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9923"/>
      </w:tblGrid>
      <w:tr w:rsidR="00A94F98" w:rsidRPr="00AF1A6F" w:rsidTr="00514004">
        <w:trPr>
          <w:trHeight w:val="1055"/>
        </w:trPr>
        <w:tc>
          <w:tcPr>
            <w:tcW w:w="9923" w:type="dxa"/>
            <w:shd w:val="clear" w:color="auto" w:fill="auto"/>
            <w:vAlign w:val="center"/>
          </w:tcPr>
          <w:p w:rsidR="0059003F" w:rsidRPr="00AF1A6F" w:rsidRDefault="00487638" w:rsidP="00FB7968">
            <w:pPr>
              <w:spacing w:after="0"/>
              <w:ind w:left="-533"/>
              <w:jc w:val="center"/>
              <w:rPr>
                <w:rFonts w:ascii="Calibri" w:eastAsia="Times New Roman" w:hAnsi="Calibri" w:cs="Times New Roman"/>
                <w:b/>
              </w:rPr>
            </w:pPr>
            <w:r w:rsidRPr="00FB2086">
              <w:rPr>
                <w:rFonts w:ascii="Calibri" w:eastAsia="Times New Roman" w:hAnsi="Calibri" w:cs="Times New Roman"/>
                <w:b/>
              </w:rPr>
              <w:t xml:space="preserve"> </w:t>
            </w:r>
            <w:r w:rsidR="00A94F98" w:rsidRPr="00AF1A6F">
              <w:rPr>
                <w:rFonts w:ascii="Calibri" w:hAnsi="Calibri"/>
                <w:noProof/>
              </w:rPr>
              <w:drawing>
                <wp:inline distT="0" distB="0" distL="0" distR="0" wp14:anchorId="1D12C6DF" wp14:editId="7464207E">
                  <wp:extent cx="1330325" cy="595630"/>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25" cy="595630"/>
                          </a:xfrm>
                          <a:prstGeom prst="rect">
                            <a:avLst/>
                          </a:prstGeom>
                          <a:noFill/>
                          <a:ln>
                            <a:noFill/>
                          </a:ln>
                        </pic:spPr>
                      </pic:pic>
                    </a:graphicData>
                  </a:graphic>
                </wp:inline>
              </w:drawing>
            </w:r>
          </w:p>
          <w:p w:rsidR="0059003F" w:rsidRPr="00AF1A6F" w:rsidRDefault="0059003F" w:rsidP="00FB7968">
            <w:pPr>
              <w:spacing w:after="0"/>
              <w:jc w:val="center"/>
              <w:rPr>
                <w:rFonts w:ascii="Calibri" w:eastAsia="Times New Roman" w:hAnsi="Calibri" w:cs="Times New Roman"/>
                <w:b/>
              </w:rPr>
            </w:pPr>
            <w:r w:rsidRPr="00AF1A6F">
              <w:rPr>
                <w:rFonts w:ascii="Calibri" w:eastAsia="Times New Roman" w:hAnsi="Calibri" w:cs="Times New Roman"/>
                <w:b/>
              </w:rPr>
              <w:t>ΕΛΛΗΝΙΚΗ ΔΗΜΟΚΡΑΤΙΑ</w:t>
            </w:r>
          </w:p>
          <w:p w:rsidR="0059003F" w:rsidRPr="00AF1A6F" w:rsidRDefault="0059003F" w:rsidP="00FB7968">
            <w:pPr>
              <w:spacing w:after="0"/>
              <w:jc w:val="center"/>
              <w:rPr>
                <w:rFonts w:ascii="Calibri" w:eastAsia="Times New Roman" w:hAnsi="Calibri" w:cs="Times New Roman"/>
                <w:b/>
                <w:spacing w:val="60"/>
              </w:rPr>
            </w:pPr>
            <w:r w:rsidRPr="00AF1A6F">
              <w:rPr>
                <w:rFonts w:ascii="Calibri" w:eastAsia="Times New Roman" w:hAnsi="Calibri" w:cs="Times New Roman"/>
                <w:b/>
              </w:rPr>
              <w:t>ΥΠΟΥΡΓΕΙΟ ΑΓΡΟΤΙΚΗΣ ΑΝΑΠΤΥΞΗΣ &amp; ΤΡΟΦΙΜΩΝ</w:t>
            </w:r>
          </w:p>
          <w:p w:rsidR="0059003F" w:rsidRPr="00AF1A6F" w:rsidRDefault="0059003F" w:rsidP="00FB7968">
            <w:pPr>
              <w:spacing w:after="0"/>
              <w:jc w:val="center"/>
              <w:rPr>
                <w:rFonts w:ascii="Calibri" w:eastAsia="Times New Roman" w:hAnsi="Calibri" w:cs="Times New Roman"/>
                <w:b/>
              </w:rPr>
            </w:pPr>
            <w:r w:rsidRPr="00AF1A6F">
              <w:rPr>
                <w:rFonts w:ascii="Calibri" w:eastAsia="Times New Roman" w:hAnsi="Calibri" w:cs="Times New Roman"/>
                <w:b/>
              </w:rPr>
              <w:t xml:space="preserve">ΓΕΝΙΚΗ ΓΡΑΜΜΑΤΕΙΑ ΑΓΡΟΤΙΚΗΣ ΠΟΛΙΤΙΚΗΣ ΚΑΙ </w:t>
            </w:r>
          </w:p>
          <w:p w:rsidR="0059003F" w:rsidRPr="00AF1A6F" w:rsidRDefault="0059003F" w:rsidP="00FB7968">
            <w:pPr>
              <w:spacing w:after="0"/>
              <w:jc w:val="center"/>
              <w:rPr>
                <w:rFonts w:ascii="Calibri" w:eastAsia="Times New Roman" w:hAnsi="Calibri" w:cs="Times New Roman"/>
                <w:b/>
              </w:rPr>
            </w:pPr>
            <w:r w:rsidRPr="00AF1A6F">
              <w:rPr>
                <w:rFonts w:ascii="Calibri" w:eastAsia="Times New Roman" w:hAnsi="Calibri" w:cs="Times New Roman"/>
                <w:b/>
              </w:rPr>
              <w:t xml:space="preserve">ΔΙΑΧΕΙΡΙΣΗΣ ΚΟΙΝΟΤΙΚΩΝ ΠΟΡΩΝ </w:t>
            </w:r>
          </w:p>
          <w:p w:rsidR="00A94F98" w:rsidRPr="00AF1A6F" w:rsidRDefault="0059003F" w:rsidP="00FB7968">
            <w:pPr>
              <w:spacing w:after="0"/>
              <w:jc w:val="center"/>
              <w:rPr>
                <w:rFonts w:ascii="Calibri" w:eastAsia="Times New Roman" w:hAnsi="Calibri" w:cs="Times New Roman"/>
                <w:b/>
                <w:spacing w:val="50"/>
              </w:rPr>
            </w:pPr>
            <w:r w:rsidRPr="00AF1A6F">
              <w:rPr>
                <w:rFonts w:ascii="Calibri" w:hAnsi="Calibri"/>
                <w:noProof/>
              </w:rPr>
              <w:drawing>
                <wp:inline distT="0" distB="0" distL="0" distR="0" wp14:anchorId="403F668D" wp14:editId="5B4E14E6">
                  <wp:extent cx="734060" cy="637540"/>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637540"/>
                          </a:xfrm>
                          <a:prstGeom prst="rect">
                            <a:avLst/>
                          </a:prstGeom>
                          <a:noFill/>
                          <a:ln>
                            <a:noFill/>
                          </a:ln>
                        </pic:spPr>
                      </pic:pic>
                    </a:graphicData>
                  </a:graphic>
                </wp:inline>
              </w:drawing>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044E9" w:rsidRPr="00AF1A6F" w:rsidTr="003044E9">
        <w:tc>
          <w:tcPr>
            <w:tcW w:w="4927" w:type="dxa"/>
          </w:tcPr>
          <w:p w:rsidR="003044E9" w:rsidRPr="00AF1A6F" w:rsidRDefault="003044E9" w:rsidP="00FB7968">
            <w:pPr>
              <w:rPr>
                <w:rFonts w:ascii="Calibri" w:eastAsia="Times New Roman" w:hAnsi="Calibri" w:cs="Times New Roman"/>
                <w:b/>
                <w:bCs/>
              </w:rPr>
            </w:pPr>
            <w:r w:rsidRPr="00AF1A6F">
              <w:rPr>
                <w:rFonts w:ascii="Calibri" w:eastAsia="Times New Roman" w:hAnsi="Calibri" w:cs="Times New Roman"/>
                <w:b/>
                <w:bCs/>
              </w:rPr>
              <w:t>ΕΙΔΙΚΗ ΥΠΗΡΕΣΙΑ ΕΦΑΡΜΟΓΗΣ ΠΑΑ 2014-2020</w:t>
            </w:r>
          </w:p>
          <w:p w:rsidR="003044E9" w:rsidRPr="00AF1A6F" w:rsidRDefault="003044E9" w:rsidP="00FB7968">
            <w:pPr>
              <w:rPr>
                <w:rFonts w:ascii="Calibri" w:eastAsia="Times New Roman" w:hAnsi="Calibri" w:cs="Times New Roman"/>
                <w:bCs/>
              </w:rPr>
            </w:pPr>
            <w:r w:rsidRPr="00AF1A6F">
              <w:rPr>
                <w:rFonts w:ascii="Calibri" w:eastAsia="Times New Roman" w:hAnsi="Calibri" w:cs="Times New Roman"/>
                <w:bCs/>
              </w:rPr>
              <w:t>Μονάδα Επενδύσεων στις Γεωργικές Εκμεταλλεύσεις</w:t>
            </w:r>
          </w:p>
          <w:p w:rsidR="003044E9" w:rsidRPr="00AF1A6F" w:rsidRDefault="003044E9" w:rsidP="00FB7968">
            <w:pPr>
              <w:rPr>
                <w:rFonts w:ascii="Calibri" w:eastAsia="Times New Roman" w:hAnsi="Calibri" w:cs="Times New Roman"/>
                <w:bCs/>
              </w:rPr>
            </w:pPr>
            <w:proofErr w:type="spellStart"/>
            <w:r w:rsidRPr="00AF1A6F">
              <w:rPr>
                <w:rFonts w:ascii="Calibri" w:eastAsia="Times New Roman" w:hAnsi="Calibri" w:cs="Times New Roman"/>
                <w:bCs/>
              </w:rPr>
              <w:t>Ταχ</w:t>
            </w:r>
            <w:proofErr w:type="spellEnd"/>
            <w:r w:rsidRPr="00AF1A6F">
              <w:rPr>
                <w:rFonts w:ascii="Calibri" w:eastAsia="Times New Roman" w:hAnsi="Calibri" w:cs="Times New Roman"/>
                <w:bCs/>
              </w:rPr>
              <w:t>. Δ/νση:</w:t>
            </w:r>
            <w:r w:rsidR="00514004" w:rsidRPr="00AF1A6F">
              <w:rPr>
                <w:rFonts w:ascii="Calibri" w:eastAsia="Times New Roman" w:hAnsi="Calibri" w:cs="Times New Roman"/>
                <w:bCs/>
              </w:rPr>
              <w:t xml:space="preserve"> </w:t>
            </w:r>
            <w:r w:rsidRPr="00AF1A6F">
              <w:rPr>
                <w:rFonts w:ascii="Calibri" w:eastAsia="Times New Roman" w:hAnsi="Calibri" w:cs="Times New Roman"/>
                <w:bCs/>
              </w:rPr>
              <w:t>Λ. Αθηνών 54-56, 10441 (ΑΘΗΝΑ)</w:t>
            </w:r>
          </w:p>
          <w:p w:rsidR="003044E9" w:rsidRPr="00AF1A6F" w:rsidRDefault="003044E9" w:rsidP="00FB7968">
            <w:pPr>
              <w:ind w:left="1304" w:hanging="1304"/>
              <w:rPr>
                <w:rFonts w:ascii="Calibri" w:eastAsia="Times New Roman" w:hAnsi="Calibri" w:cs="Times New Roman"/>
                <w:bCs/>
              </w:rPr>
            </w:pPr>
            <w:r w:rsidRPr="00AF1A6F">
              <w:rPr>
                <w:rFonts w:ascii="Calibri" w:eastAsia="Times New Roman" w:hAnsi="Calibri" w:cs="Times New Roman"/>
                <w:bCs/>
              </w:rPr>
              <w:t>Πληροφορίες:</w:t>
            </w:r>
            <w:r w:rsidR="00514004" w:rsidRPr="00AF1A6F">
              <w:rPr>
                <w:rFonts w:ascii="Calibri" w:eastAsia="Times New Roman" w:hAnsi="Calibri" w:cs="Times New Roman"/>
                <w:bCs/>
              </w:rPr>
              <w:t xml:space="preserve"> </w:t>
            </w:r>
            <w:proofErr w:type="spellStart"/>
            <w:r w:rsidR="00514004" w:rsidRPr="00AF1A6F">
              <w:rPr>
                <w:rFonts w:ascii="Calibri" w:eastAsia="Times New Roman" w:hAnsi="Calibri" w:cs="Times New Roman"/>
                <w:bCs/>
              </w:rPr>
              <w:t>Αλιζιώτης</w:t>
            </w:r>
            <w:proofErr w:type="spellEnd"/>
            <w:r w:rsidR="00514004" w:rsidRPr="00AF1A6F">
              <w:rPr>
                <w:rFonts w:ascii="Calibri" w:eastAsia="Times New Roman" w:hAnsi="Calibri" w:cs="Times New Roman"/>
                <w:bCs/>
              </w:rPr>
              <w:t xml:space="preserve"> Ν</w:t>
            </w:r>
            <w:r w:rsidR="00724491" w:rsidRPr="00AF1A6F">
              <w:rPr>
                <w:rFonts w:ascii="Calibri" w:eastAsia="Times New Roman" w:hAnsi="Calibri" w:cs="Times New Roman"/>
                <w:bCs/>
              </w:rPr>
              <w:t>.</w:t>
            </w:r>
            <w:r w:rsidR="00514004" w:rsidRPr="00AF1A6F">
              <w:rPr>
                <w:rFonts w:ascii="Calibri" w:eastAsia="Times New Roman" w:hAnsi="Calibri" w:cs="Times New Roman"/>
                <w:bCs/>
              </w:rPr>
              <w:t xml:space="preserve">, </w:t>
            </w:r>
            <w:proofErr w:type="spellStart"/>
            <w:r w:rsidR="00514004" w:rsidRPr="00AF1A6F">
              <w:rPr>
                <w:rFonts w:ascii="Calibri" w:eastAsia="Times New Roman" w:hAnsi="Calibri" w:cs="Times New Roman"/>
                <w:bCs/>
              </w:rPr>
              <w:t>Κοκόλης</w:t>
            </w:r>
            <w:proofErr w:type="spellEnd"/>
            <w:r w:rsidR="00514004" w:rsidRPr="00AF1A6F">
              <w:rPr>
                <w:rFonts w:ascii="Calibri" w:eastAsia="Times New Roman" w:hAnsi="Calibri" w:cs="Times New Roman"/>
                <w:bCs/>
              </w:rPr>
              <w:t xml:space="preserve"> Β</w:t>
            </w:r>
            <w:r w:rsidR="00724491" w:rsidRPr="00AF1A6F">
              <w:rPr>
                <w:rFonts w:ascii="Calibri" w:eastAsia="Times New Roman" w:hAnsi="Calibri" w:cs="Times New Roman"/>
                <w:bCs/>
              </w:rPr>
              <w:t>.</w:t>
            </w:r>
            <w:r w:rsidR="00514004" w:rsidRPr="00AF1A6F">
              <w:rPr>
                <w:rFonts w:ascii="Calibri" w:eastAsia="Times New Roman" w:hAnsi="Calibri" w:cs="Times New Roman"/>
                <w:bCs/>
              </w:rPr>
              <w:t xml:space="preserve">, </w:t>
            </w:r>
            <w:proofErr w:type="spellStart"/>
            <w:r w:rsidR="00514004" w:rsidRPr="00AF1A6F">
              <w:rPr>
                <w:rFonts w:ascii="Calibri" w:eastAsia="Times New Roman" w:hAnsi="Calibri" w:cs="Times New Roman"/>
                <w:bCs/>
              </w:rPr>
              <w:t>Παπασταματίου</w:t>
            </w:r>
            <w:proofErr w:type="spellEnd"/>
            <w:r w:rsidR="00514004" w:rsidRPr="00AF1A6F">
              <w:rPr>
                <w:rFonts w:ascii="Calibri" w:eastAsia="Times New Roman" w:hAnsi="Calibri" w:cs="Times New Roman"/>
                <w:bCs/>
              </w:rPr>
              <w:t xml:space="preserve"> Γ</w:t>
            </w:r>
            <w:r w:rsidR="00724491" w:rsidRPr="00AF1A6F">
              <w:rPr>
                <w:rFonts w:ascii="Calibri" w:eastAsia="Times New Roman" w:hAnsi="Calibri" w:cs="Times New Roman"/>
                <w:bCs/>
              </w:rPr>
              <w:t>.</w:t>
            </w:r>
            <w:r w:rsidR="00514004" w:rsidRPr="00AF1A6F">
              <w:rPr>
                <w:rFonts w:ascii="Calibri" w:eastAsia="Times New Roman" w:hAnsi="Calibri" w:cs="Times New Roman"/>
                <w:bCs/>
              </w:rPr>
              <w:t>, Τσολακίδη Κ.</w:t>
            </w:r>
            <w:r w:rsidR="005124C4" w:rsidRPr="00AF1A6F">
              <w:rPr>
                <w:rFonts w:ascii="Calibri" w:eastAsia="Times New Roman" w:hAnsi="Calibri" w:cs="Times New Roman"/>
                <w:bCs/>
              </w:rPr>
              <w:t>,</w:t>
            </w:r>
          </w:p>
          <w:p w:rsidR="005124C4" w:rsidRPr="00AF1A6F" w:rsidRDefault="005124C4" w:rsidP="00FB7968">
            <w:pPr>
              <w:ind w:left="1304" w:hanging="1304"/>
              <w:rPr>
                <w:rFonts w:ascii="Calibri" w:eastAsia="Times New Roman" w:hAnsi="Calibri" w:cs="Times New Roman"/>
                <w:bCs/>
              </w:rPr>
            </w:pPr>
            <w:r w:rsidRPr="00AF1A6F">
              <w:rPr>
                <w:rFonts w:ascii="Calibri" w:eastAsia="Times New Roman" w:hAnsi="Calibri" w:cs="Times New Roman"/>
                <w:bCs/>
              </w:rPr>
              <w:tab/>
            </w:r>
            <w:proofErr w:type="spellStart"/>
            <w:r w:rsidRPr="00AF1A6F">
              <w:rPr>
                <w:rFonts w:ascii="Calibri" w:eastAsia="Times New Roman" w:hAnsi="Calibri" w:cs="Times New Roman"/>
                <w:bCs/>
              </w:rPr>
              <w:t>Τσιατούρας</w:t>
            </w:r>
            <w:proofErr w:type="spellEnd"/>
            <w:r w:rsidRPr="00AF1A6F">
              <w:rPr>
                <w:rFonts w:ascii="Calibri" w:eastAsia="Times New Roman" w:hAnsi="Calibri" w:cs="Times New Roman"/>
                <w:bCs/>
              </w:rPr>
              <w:t xml:space="preserve"> Ε.</w:t>
            </w:r>
          </w:p>
          <w:p w:rsidR="003044E9" w:rsidRPr="00AF1A6F" w:rsidRDefault="003044E9" w:rsidP="00FB7968">
            <w:pPr>
              <w:rPr>
                <w:rFonts w:ascii="Calibri" w:eastAsia="Times New Roman" w:hAnsi="Calibri" w:cs="Times New Roman"/>
                <w:bCs/>
              </w:rPr>
            </w:pPr>
            <w:proofErr w:type="spellStart"/>
            <w:r w:rsidRPr="00AF1A6F">
              <w:rPr>
                <w:rFonts w:ascii="Calibri" w:eastAsia="Times New Roman" w:hAnsi="Calibri" w:cs="Times New Roman"/>
                <w:bCs/>
              </w:rPr>
              <w:t>Τηλ</w:t>
            </w:r>
            <w:proofErr w:type="spellEnd"/>
            <w:r w:rsidRPr="00AF1A6F">
              <w:rPr>
                <w:rFonts w:ascii="Calibri" w:eastAsia="Times New Roman" w:hAnsi="Calibri" w:cs="Times New Roman"/>
                <w:bCs/>
              </w:rPr>
              <w:t>:</w:t>
            </w:r>
            <w:r w:rsidR="00514004" w:rsidRPr="00AF1A6F">
              <w:rPr>
                <w:rFonts w:ascii="Calibri" w:eastAsia="Times New Roman" w:hAnsi="Calibri" w:cs="Times New Roman"/>
                <w:bCs/>
              </w:rPr>
              <w:t xml:space="preserve"> 210 527 5262, 271, 255, 013</w:t>
            </w:r>
            <w:r w:rsidR="005124C4" w:rsidRPr="00AF1A6F">
              <w:rPr>
                <w:rFonts w:ascii="Calibri" w:eastAsia="Times New Roman" w:hAnsi="Calibri" w:cs="Times New Roman"/>
                <w:bCs/>
              </w:rPr>
              <w:t>, 210</w:t>
            </w:r>
          </w:p>
          <w:p w:rsidR="003044E9" w:rsidRPr="00AF1A6F" w:rsidRDefault="003044E9" w:rsidP="00FB7968">
            <w:pPr>
              <w:ind w:left="709" w:hanging="709"/>
              <w:rPr>
                <w:rFonts w:ascii="Calibri" w:eastAsia="Times New Roman" w:hAnsi="Calibri" w:cs="Times New Roman"/>
                <w:bCs/>
              </w:rPr>
            </w:pPr>
            <w:r w:rsidRPr="00AF1A6F">
              <w:rPr>
                <w:rFonts w:ascii="Calibri" w:eastAsia="Times New Roman" w:hAnsi="Calibri" w:cs="Times New Roman"/>
                <w:bCs/>
              </w:rPr>
              <w:t>e-</w:t>
            </w:r>
            <w:proofErr w:type="spellStart"/>
            <w:r w:rsidRPr="00AF1A6F">
              <w:rPr>
                <w:rFonts w:ascii="Calibri" w:eastAsia="Times New Roman" w:hAnsi="Calibri" w:cs="Times New Roman"/>
                <w:bCs/>
              </w:rPr>
              <w:t>mail</w:t>
            </w:r>
            <w:proofErr w:type="spellEnd"/>
            <w:r w:rsidRPr="00AF1A6F">
              <w:rPr>
                <w:rFonts w:ascii="Calibri" w:eastAsia="Times New Roman" w:hAnsi="Calibri" w:cs="Times New Roman"/>
                <w:bCs/>
              </w:rPr>
              <w:t>:</w:t>
            </w:r>
            <w:r w:rsidRPr="00AF1A6F">
              <w:rPr>
                <w:rFonts w:ascii="Calibri" w:eastAsia="Times New Roman" w:hAnsi="Calibri" w:cs="Times New Roman"/>
                <w:bCs/>
              </w:rPr>
              <w:tab/>
            </w:r>
            <w:hyperlink r:id="rId11" w:history="1">
              <w:r w:rsidR="0054797F" w:rsidRPr="00AF1A6F">
                <w:rPr>
                  <w:rStyle w:val="-"/>
                  <w:rFonts w:ascii="Calibri" w:eastAsia="Times New Roman" w:hAnsi="Calibri" w:cs="Times New Roman"/>
                  <w:bCs/>
                </w:rPr>
                <w:t>naliziotis@mou.gr</w:t>
              </w:r>
            </w:hyperlink>
            <w:r w:rsidR="0054797F" w:rsidRPr="00AF1A6F">
              <w:rPr>
                <w:rFonts w:ascii="Calibri" w:eastAsia="Times New Roman" w:hAnsi="Calibri" w:cs="Times New Roman"/>
                <w:bCs/>
              </w:rPr>
              <w:t xml:space="preserve"> </w:t>
            </w:r>
            <w:r w:rsidR="00514004" w:rsidRPr="00AF1A6F">
              <w:rPr>
                <w:rFonts w:ascii="Calibri" w:eastAsia="Times New Roman" w:hAnsi="Calibri" w:cs="Times New Roman"/>
                <w:bCs/>
              </w:rPr>
              <w:t xml:space="preserve">, </w:t>
            </w:r>
            <w:hyperlink r:id="rId12" w:history="1">
              <w:r w:rsidR="00514004" w:rsidRPr="00AF1A6F">
                <w:rPr>
                  <w:rStyle w:val="-"/>
                  <w:rFonts w:ascii="Calibri" w:eastAsia="Times New Roman" w:hAnsi="Calibri" w:cs="Times New Roman"/>
                  <w:bCs/>
                </w:rPr>
                <w:t>vkokolis@mou.gr</w:t>
              </w:r>
            </w:hyperlink>
            <w:r w:rsidR="00514004" w:rsidRPr="00AF1A6F">
              <w:rPr>
                <w:rFonts w:ascii="Calibri" w:eastAsia="Times New Roman" w:hAnsi="Calibri" w:cs="Times New Roman"/>
                <w:bCs/>
              </w:rPr>
              <w:t>,</w:t>
            </w:r>
            <w:r w:rsidR="003132D9" w:rsidRPr="00AF1A6F">
              <w:rPr>
                <w:rFonts w:ascii="Calibri" w:eastAsia="Times New Roman" w:hAnsi="Calibri" w:cs="Times New Roman"/>
                <w:bCs/>
              </w:rPr>
              <w:t xml:space="preserve"> </w:t>
            </w:r>
            <w:hyperlink r:id="rId13" w:history="1">
              <w:r w:rsidR="00514004" w:rsidRPr="00AF1A6F">
                <w:rPr>
                  <w:rStyle w:val="-"/>
                  <w:rFonts w:ascii="Calibri" w:eastAsia="Times New Roman" w:hAnsi="Calibri" w:cs="Times New Roman"/>
                  <w:bCs/>
                </w:rPr>
                <w:t>gpapastamatiou@mou.gr</w:t>
              </w:r>
            </w:hyperlink>
            <w:r w:rsidR="00514004" w:rsidRPr="00AF1A6F">
              <w:rPr>
                <w:rFonts w:ascii="Calibri" w:eastAsia="Times New Roman" w:hAnsi="Calibri" w:cs="Times New Roman"/>
                <w:bCs/>
              </w:rPr>
              <w:t xml:space="preserve">, </w:t>
            </w:r>
            <w:hyperlink r:id="rId14" w:history="1">
              <w:r w:rsidR="005124C4" w:rsidRPr="00AF1A6F">
                <w:rPr>
                  <w:rStyle w:val="-"/>
                  <w:rFonts w:ascii="Calibri" w:eastAsia="Times New Roman" w:hAnsi="Calibri" w:cs="Times New Roman"/>
                  <w:bCs/>
                </w:rPr>
                <w:t>ktsolakidi@mou.gr</w:t>
              </w:r>
            </w:hyperlink>
            <w:r w:rsidR="005124C4" w:rsidRPr="00AF1A6F">
              <w:rPr>
                <w:rFonts w:ascii="Calibri" w:eastAsia="Times New Roman" w:hAnsi="Calibri" w:cs="Times New Roman"/>
                <w:bCs/>
              </w:rPr>
              <w:t xml:space="preserve">, </w:t>
            </w:r>
            <w:hyperlink r:id="rId15" w:history="1">
              <w:r w:rsidR="0054797F" w:rsidRPr="00AF1A6F">
                <w:rPr>
                  <w:rStyle w:val="-"/>
                  <w:rFonts w:ascii="Calibri" w:eastAsia="Times New Roman" w:hAnsi="Calibri" w:cs="Times New Roman"/>
                  <w:bCs/>
                  <w:lang w:val="en-US"/>
                </w:rPr>
                <w:t>etsiatouras</w:t>
              </w:r>
              <w:r w:rsidR="0054797F" w:rsidRPr="00AF1A6F">
                <w:rPr>
                  <w:rStyle w:val="-"/>
                  <w:rFonts w:ascii="Calibri" w:eastAsia="Times New Roman" w:hAnsi="Calibri" w:cs="Times New Roman"/>
                  <w:bCs/>
                </w:rPr>
                <w:t>@</w:t>
              </w:r>
              <w:r w:rsidR="0054797F" w:rsidRPr="00AF1A6F">
                <w:rPr>
                  <w:rStyle w:val="-"/>
                  <w:rFonts w:ascii="Calibri" w:eastAsia="Times New Roman" w:hAnsi="Calibri" w:cs="Times New Roman"/>
                  <w:bCs/>
                  <w:lang w:val="en-US"/>
                </w:rPr>
                <w:t>mou</w:t>
              </w:r>
              <w:r w:rsidR="0054797F" w:rsidRPr="00AF1A6F">
                <w:rPr>
                  <w:rStyle w:val="-"/>
                  <w:rFonts w:ascii="Calibri" w:eastAsia="Times New Roman" w:hAnsi="Calibri" w:cs="Times New Roman"/>
                  <w:bCs/>
                </w:rPr>
                <w:t>.</w:t>
              </w:r>
              <w:r w:rsidR="0054797F" w:rsidRPr="00AF1A6F">
                <w:rPr>
                  <w:rStyle w:val="-"/>
                  <w:rFonts w:ascii="Calibri" w:eastAsia="Times New Roman" w:hAnsi="Calibri" w:cs="Times New Roman"/>
                  <w:bCs/>
                  <w:lang w:val="en-US"/>
                </w:rPr>
                <w:t>gr</w:t>
              </w:r>
            </w:hyperlink>
            <w:r w:rsidR="0054797F" w:rsidRPr="00AF1A6F">
              <w:rPr>
                <w:rFonts w:ascii="Calibri" w:eastAsia="Times New Roman" w:hAnsi="Calibri" w:cs="Times New Roman"/>
                <w:bCs/>
              </w:rPr>
              <w:t xml:space="preserve"> </w:t>
            </w:r>
          </w:p>
          <w:p w:rsidR="003044E9" w:rsidRPr="00AF1A6F" w:rsidRDefault="003044E9" w:rsidP="00FB7968">
            <w:pPr>
              <w:rPr>
                <w:rFonts w:ascii="Calibri" w:eastAsia="Times New Roman" w:hAnsi="Calibri" w:cs="Times New Roman"/>
                <w:b/>
                <w:bCs/>
                <w:sz w:val="26"/>
                <w:szCs w:val="26"/>
              </w:rPr>
            </w:pPr>
            <w:proofErr w:type="spellStart"/>
            <w:r w:rsidRPr="00AF1A6F">
              <w:rPr>
                <w:rFonts w:ascii="Calibri" w:eastAsia="Times New Roman" w:hAnsi="Calibri" w:cs="Times New Roman"/>
                <w:bCs/>
              </w:rPr>
              <w:t>Fax</w:t>
            </w:r>
            <w:proofErr w:type="spellEnd"/>
            <w:r w:rsidRPr="00AF1A6F">
              <w:rPr>
                <w:rFonts w:ascii="Calibri" w:eastAsia="Times New Roman" w:hAnsi="Calibri" w:cs="Times New Roman"/>
                <w:bCs/>
              </w:rPr>
              <w:t>:</w:t>
            </w:r>
            <w:r w:rsidR="00514004" w:rsidRPr="00AF1A6F">
              <w:rPr>
                <w:rFonts w:ascii="Calibri" w:eastAsia="Times New Roman" w:hAnsi="Calibri" w:cs="Times New Roman"/>
                <w:bCs/>
              </w:rPr>
              <w:t xml:space="preserve"> </w:t>
            </w:r>
            <w:r w:rsidRPr="00AF1A6F">
              <w:rPr>
                <w:rFonts w:ascii="Calibri" w:eastAsia="Times New Roman" w:hAnsi="Calibri" w:cs="Times New Roman"/>
                <w:bCs/>
              </w:rPr>
              <w:t>210 5275</w:t>
            </w:r>
            <w:r w:rsidR="00514004" w:rsidRPr="00AF1A6F">
              <w:rPr>
                <w:rFonts w:ascii="Calibri" w:eastAsia="Times New Roman" w:hAnsi="Calibri" w:cs="Times New Roman"/>
                <w:bCs/>
              </w:rPr>
              <w:t>270</w:t>
            </w:r>
          </w:p>
        </w:tc>
        <w:tc>
          <w:tcPr>
            <w:tcW w:w="4927" w:type="dxa"/>
          </w:tcPr>
          <w:p w:rsidR="003044E9" w:rsidRPr="00AF1A6F" w:rsidRDefault="003044E9" w:rsidP="00FB7968">
            <w:pPr>
              <w:jc w:val="right"/>
              <w:rPr>
                <w:rFonts w:ascii="Calibri" w:eastAsia="Times New Roman" w:hAnsi="Calibri" w:cs="Times New Roman"/>
                <w:b/>
                <w:bCs/>
              </w:rPr>
            </w:pPr>
            <w:r w:rsidRPr="00AF1A6F">
              <w:rPr>
                <w:rFonts w:ascii="Calibri" w:eastAsia="Times New Roman" w:hAnsi="Calibri" w:cs="Times New Roman"/>
                <w:b/>
                <w:bCs/>
              </w:rPr>
              <w:t>ΑΝΑΡΤΗΤΕΑ ΣΤΟ ΔΙΑΔΙΚΤΥΟ</w:t>
            </w:r>
          </w:p>
          <w:p w:rsidR="00CF17C3" w:rsidRPr="00AF1A6F" w:rsidRDefault="00CF17C3" w:rsidP="00FB7968">
            <w:pPr>
              <w:ind w:left="1027"/>
              <w:rPr>
                <w:rFonts w:ascii="Calibri" w:eastAsia="Times New Roman" w:hAnsi="Calibri" w:cs="Times New Roman"/>
                <w:bCs/>
              </w:rPr>
            </w:pPr>
          </w:p>
          <w:p w:rsidR="003044E9" w:rsidRPr="00AF1A6F" w:rsidRDefault="003044E9" w:rsidP="00FB7968">
            <w:pPr>
              <w:ind w:left="1594"/>
              <w:rPr>
                <w:rFonts w:ascii="Calibri" w:eastAsia="Times New Roman" w:hAnsi="Calibri" w:cs="Times New Roman"/>
                <w:bCs/>
              </w:rPr>
            </w:pPr>
            <w:r w:rsidRPr="00AF1A6F">
              <w:rPr>
                <w:rFonts w:ascii="Calibri" w:eastAsia="Times New Roman" w:hAnsi="Calibri" w:cs="Times New Roman"/>
                <w:bCs/>
              </w:rPr>
              <w:t>Αθήνα</w:t>
            </w:r>
            <w:r w:rsidR="00EC66CC" w:rsidRPr="00EC66CC">
              <w:rPr>
                <w:rFonts w:ascii="Calibri" w:eastAsia="Times New Roman" w:hAnsi="Calibri" w:cs="Times New Roman"/>
                <w:bCs/>
              </w:rPr>
              <w:t xml:space="preserve">  27</w:t>
            </w:r>
            <w:r w:rsidR="003132D9" w:rsidRPr="00AF1A6F">
              <w:rPr>
                <w:rFonts w:ascii="Calibri" w:eastAsia="Times New Roman" w:hAnsi="Calibri" w:cs="Times New Roman"/>
                <w:bCs/>
              </w:rPr>
              <w:t>/</w:t>
            </w:r>
            <w:r w:rsidR="00FC71C8" w:rsidRPr="00AF1A6F">
              <w:rPr>
                <w:rFonts w:ascii="Calibri" w:eastAsia="Times New Roman" w:hAnsi="Calibri" w:cs="Times New Roman"/>
                <w:bCs/>
              </w:rPr>
              <w:t>03</w:t>
            </w:r>
            <w:r w:rsidR="003132D9" w:rsidRPr="00AF1A6F">
              <w:rPr>
                <w:rFonts w:ascii="Calibri" w:eastAsia="Times New Roman" w:hAnsi="Calibri" w:cs="Times New Roman"/>
                <w:bCs/>
              </w:rPr>
              <w:t>/2018</w:t>
            </w:r>
          </w:p>
          <w:p w:rsidR="00514004" w:rsidRPr="00AF1A6F" w:rsidRDefault="003044E9" w:rsidP="00FB7968">
            <w:pPr>
              <w:ind w:left="1594"/>
              <w:rPr>
                <w:rFonts w:ascii="Calibri" w:eastAsia="Times New Roman" w:hAnsi="Calibri" w:cs="Times New Roman"/>
                <w:bCs/>
              </w:rPr>
            </w:pPr>
            <w:r w:rsidRPr="00AF1A6F">
              <w:rPr>
                <w:rFonts w:ascii="Calibri" w:eastAsia="Times New Roman" w:hAnsi="Calibri" w:cs="Times New Roman"/>
                <w:bCs/>
              </w:rPr>
              <w:t xml:space="preserve">Αρ. </w:t>
            </w:r>
            <w:proofErr w:type="spellStart"/>
            <w:r w:rsidRPr="00AF1A6F">
              <w:rPr>
                <w:rFonts w:ascii="Calibri" w:eastAsia="Times New Roman" w:hAnsi="Calibri" w:cs="Times New Roman"/>
                <w:bCs/>
              </w:rPr>
              <w:t>Πρωτ</w:t>
            </w:r>
            <w:proofErr w:type="spellEnd"/>
            <w:r w:rsidRPr="00AF1A6F">
              <w:rPr>
                <w:rFonts w:ascii="Calibri" w:eastAsia="Times New Roman" w:hAnsi="Calibri" w:cs="Times New Roman"/>
                <w:bCs/>
              </w:rPr>
              <w:t>.</w:t>
            </w:r>
            <w:r w:rsidR="00EC66CC" w:rsidRPr="00EC66CC">
              <w:rPr>
                <w:rFonts w:ascii="Calibri" w:eastAsia="Times New Roman" w:hAnsi="Calibri" w:cs="Times New Roman"/>
                <w:bCs/>
              </w:rPr>
              <w:t xml:space="preserve"> 2</w:t>
            </w:r>
            <w:r w:rsidR="00EC66CC" w:rsidRPr="0081049E">
              <w:rPr>
                <w:rFonts w:ascii="Calibri" w:eastAsia="Times New Roman" w:hAnsi="Calibri" w:cs="Times New Roman"/>
                <w:bCs/>
              </w:rPr>
              <w:t>639</w:t>
            </w:r>
            <w:r w:rsidRPr="00AF1A6F">
              <w:rPr>
                <w:rFonts w:ascii="Calibri" w:eastAsia="Times New Roman" w:hAnsi="Calibri" w:cs="Times New Roman"/>
                <w:bCs/>
              </w:rPr>
              <w:tab/>
            </w:r>
          </w:p>
          <w:p w:rsidR="003044E9" w:rsidRPr="00AF1A6F" w:rsidRDefault="003044E9" w:rsidP="00FB7968">
            <w:pPr>
              <w:ind w:left="1594"/>
              <w:rPr>
                <w:rFonts w:ascii="Calibri" w:eastAsia="Times New Roman" w:hAnsi="Calibri" w:cs="Times New Roman"/>
                <w:bCs/>
              </w:rPr>
            </w:pPr>
            <w:r w:rsidRPr="00AF1A6F">
              <w:rPr>
                <w:rFonts w:ascii="Calibri" w:eastAsia="Times New Roman" w:hAnsi="Calibri" w:cs="Times New Roman"/>
                <w:bCs/>
              </w:rPr>
              <w:t>ΦΕΚ</w:t>
            </w:r>
            <w:r w:rsidR="00514004" w:rsidRPr="00AF1A6F">
              <w:rPr>
                <w:rFonts w:ascii="Calibri" w:eastAsia="Times New Roman" w:hAnsi="Calibri" w:cs="Times New Roman"/>
                <w:bCs/>
              </w:rPr>
              <w:t>:</w:t>
            </w:r>
            <w:r w:rsidR="00CF17C3" w:rsidRPr="00AF1A6F">
              <w:rPr>
                <w:rFonts w:ascii="Calibri" w:eastAsia="Times New Roman" w:hAnsi="Calibri" w:cs="Times New Roman"/>
                <w:bCs/>
              </w:rPr>
              <w:tab/>
            </w:r>
          </w:p>
          <w:p w:rsidR="003044E9" w:rsidRPr="00AF1A6F" w:rsidRDefault="003044E9" w:rsidP="00FB7968">
            <w:pPr>
              <w:jc w:val="center"/>
              <w:rPr>
                <w:rFonts w:ascii="Calibri" w:eastAsia="Times New Roman" w:hAnsi="Calibri" w:cs="Times New Roman"/>
                <w:b/>
                <w:bCs/>
                <w:sz w:val="26"/>
                <w:szCs w:val="26"/>
              </w:rPr>
            </w:pPr>
          </w:p>
        </w:tc>
      </w:tr>
    </w:tbl>
    <w:p w:rsidR="003044E9" w:rsidRPr="00AF1A6F" w:rsidRDefault="003044E9" w:rsidP="00FB7968">
      <w:pPr>
        <w:spacing w:after="0"/>
        <w:jc w:val="center"/>
        <w:rPr>
          <w:rFonts w:ascii="Calibri" w:eastAsia="Times New Roman" w:hAnsi="Calibri" w:cs="Times New Roman"/>
          <w:b/>
          <w:bCs/>
          <w:sz w:val="26"/>
          <w:szCs w:val="26"/>
        </w:rPr>
      </w:pPr>
    </w:p>
    <w:p w:rsidR="003044E9" w:rsidRPr="00AF1A6F" w:rsidRDefault="003044E9" w:rsidP="00FB7968">
      <w:pPr>
        <w:spacing w:after="0"/>
        <w:jc w:val="center"/>
        <w:rPr>
          <w:rFonts w:ascii="Calibri" w:eastAsia="Times New Roman" w:hAnsi="Calibri" w:cs="Times New Roman"/>
          <w:b/>
          <w:bCs/>
          <w:sz w:val="26"/>
          <w:szCs w:val="26"/>
        </w:rPr>
      </w:pPr>
      <w:r w:rsidRPr="00AF1A6F">
        <w:rPr>
          <w:rFonts w:ascii="Calibri" w:eastAsia="Times New Roman" w:hAnsi="Calibri" w:cs="Times New Roman"/>
          <w:b/>
          <w:bCs/>
          <w:sz w:val="26"/>
          <w:szCs w:val="26"/>
        </w:rPr>
        <w:t>ΑΠΟΦΑΣΗ</w:t>
      </w:r>
    </w:p>
    <w:p w:rsidR="00A94F98" w:rsidRPr="00AF1A6F" w:rsidRDefault="00A94F98" w:rsidP="00FB7968">
      <w:pPr>
        <w:spacing w:after="0"/>
        <w:jc w:val="both"/>
        <w:rPr>
          <w:rFonts w:ascii="Calibri" w:hAnsi="Calibri" w:cs="Times New Roman"/>
        </w:rPr>
      </w:pPr>
    </w:p>
    <w:p w:rsidR="003044E9" w:rsidRPr="00AF1A6F" w:rsidRDefault="005F5F6F" w:rsidP="00FB7968">
      <w:pPr>
        <w:spacing w:after="0"/>
        <w:ind w:right="-1"/>
        <w:jc w:val="both"/>
        <w:rPr>
          <w:rFonts w:ascii="Calibri" w:eastAsia="Times New Roman" w:hAnsi="Calibri" w:cs="Times New Roman"/>
          <w:b/>
          <w:bCs/>
        </w:rPr>
      </w:pPr>
      <w:r w:rsidRPr="00AF1A6F">
        <w:rPr>
          <w:rFonts w:ascii="Calibri" w:eastAsia="Times New Roman" w:hAnsi="Calibri" w:cs="Times New Roman"/>
          <w:b/>
          <w:bCs/>
        </w:rPr>
        <w:t xml:space="preserve">Πρώτη τροποποίηση του </w:t>
      </w:r>
      <w:r w:rsidR="004C0DA1" w:rsidRPr="00AF1A6F">
        <w:rPr>
          <w:rFonts w:ascii="Calibri" w:eastAsia="Times New Roman" w:hAnsi="Calibri" w:cs="Times New Roman"/>
          <w:b/>
          <w:bCs/>
        </w:rPr>
        <w:t xml:space="preserve">πλαισίου </w:t>
      </w:r>
      <w:r w:rsidR="003044E9" w:rsidRPr="00AF1A6F">
        <w:rPr>
          <w:rFonts w:ascii="Calibri" w:eastAsia="Times New Roman" w:hAnsi="Calibri" w:cs="Times New Roman"/>
          <w:b/>
          <w:bCs/>
        </w:rPr>
        <w:t>εφαρμογής των Δράσεων 4.1.1 «Υλοποίηση επενδύσεων που συμβάλλουν στην ανταγωνιστικότητα της εκμετάλλευσης» και 4.1.3 «Υλοποίηση επενδύσεων που συμβάλλουν στη χρήση ΑΠΕ καθώς και στην προστασία του περιβάλλοντος» του Προγράμματος Αγροτικής Ανάπτυξης (ΠΑΑ) της Ελλάδας 2014-2020</w:t>
      </w:r>
    </w:p>
    <w:p w:rsidR="003044E9" w:rsidRPr="00AF1A6F" w:rsidRDefault="003044E9" w:rsidP="00FB7968">
      <w:pPr>
        <w:spacing w:after="120"/>
        <w:jc w:val="both"/>
        <w:rPr>
          <w:rFonts w:ascii="Calibri" w:hAnsi="Calibri" w:cs="Times New Roman"/>
        </w:rPr>
      </w:pPr>
    </w:p>
    <w:p w:rsidR="003044E9" w:rsidRPr="00AF1A6F" w:rsidRDefault="003044E9" w:rsidP="00FB7968">
      <w:pPr>
        <w:spacing w:after="120"/>
        <w:jc w:val="center"/>
        <w:rPr>
          <w:rFonts w:ascii="Calibri" w:hAnsi="Calibri" w:cs="Times New Roman"/>
          <w:sz w:val="26"/>
          <w:szCs w:val="26"/>
        </w:rPr>
      </w:pPr>
      <w:r w:rsidRPr="00AF1A6F">
        <w:rPr>
          <w:rFonts w:ascii="Calibri" w:eastAsia="Times New Roman" w:hAnsi="Calibri" w:cs="Times New Roman"/>
          <w:b/>
          <w:color w:val="000000" w:themeColor="text1"/>
          <w:sz w:val="26"/>
          <w:szCs w:val="26"/>
        </w:rPr>
        <w:t>Ο ΥΠΟΥΡΓΟΣ</w:t>
      </w:r>
    </w:p>
    <w:p w:rsidR="003044E9" w:rsidRPr="00AF1A6F" w:rsidRDefault="003044E9" w:rsidP="00FB7968">
      <w:pPr>
        <w:spacing w:after="120"/>
        <w:jc w:val="center"/>
        <w:rPr>
          <w:rFonts w:ascii="Calibri" w:hAnsi="Calibri" w:cs="Times New Roman"/>
          <w:sz w:val="26"/>
          <w:szCs w:val="26"/>
        </w:rPr>
      </w:pPr>
      <w:r w:rsidRPr="00AF1A6F">
        <w:rPr>
          <w:rFonts w:ascii="Calibri" w:eastAsia="Times New Roman" w:hAnsi="Calibri" w:cs="Times New Roman"/>
          <w:b/>
          <w:color w:val="000000" w:themeColor="text1"/>
          <w:sz w:val="26"/>
          <w:szCs w:val="26"/>
        </w:rPr>
        <w:t>ΑΓΡΟΤΙΚΗΣ ΑΝΑΠΤΥΞΗΣ &amp; ΤΡΟΦΙΜΩΝ</w:t>
      </w:r>
    </w:p>
    <w:p w:rsidR="008D1FFC" w:rsidRPr="00AF1A6F" w:rsidRDefault="008D1FFC" w:rsidP="00FB7968">
      <w:pPr>
        <w:spacing w:after="120"/>
        <w:jc w:val="both"/>
        <w:rPr>
          <w:rFonts w:ascii="Calibri" w:hAnsi="Calibri" w:cs="Times New Roman"/>
        </w:rPr>
      </w:pPr>
      <w:r w:rsidRPr="00AF1A6F">
        <w:rPr>
          <w:rFonts w:ascii="Calibri" w:hAnsi="Calibri" w:cs="Times New Roman"/>
        </w:rPr>
        <w:t>Έχοντας υπόψη:</w:t>
      </w:r>
    </w:p>
    <w:p w:rsidR="008D1FFC" w:rsidRPr="00AF1A6F" w:rsidRDefault="008D1FFC" w:rsidP="00FB7968">
      <w:pPr>
        <w:spacing w:after="120"/>
        <w:jc w:val="both"/>
        <w:rPr>
          <w:rFonts w:ascii="Calibri" w:hAnsi="Calibri" w:cs="Times New Roman"/>
        </w:rPr>
      </w:pPr>
      <w:r w:rsidRPr="00AF1A6F">
        <w:rPr>
          <w:rFonts w:ascii="Calibri" w:hAnsi="Calibri" w:cs="Times New Roman"/>
        </w:rPr>
        <w:t>1. Τους κανονισμούς και αποφάσεις της Ευρωπαϊκής Ένωσης:</w:t>
      </w:r>
    </w:p>
    <w:p w:rsidR="00EF7395" w:rsidRPr="00AF1A6F" w:rsidRDefault="00EF7395" w:rsidP="00FB7968">
      <w:pPr>
        <w:pStyle w:val="a4"/>
        <w:numPr>
          <w:ilvl w:val="1"/>
          <w:numId w:val="3"/>
        </w:numPr>
        <w:spacing w:after="120"/>
        <w:ind w:left="851"/>
        <w:jc w:val="both"/>
        <w:rPr>
          <w:rFonts w:ascii="Calibri" w:hAnsi="Calibri" w:cs="Times New Roman"/>
        </w:rPr>
      </w:pPr>
      <w:r w:rsidRPr="00AF1A6F">
        <w:rPr>
          <w:rFonts w:ascii="Calibri" w:hAnsi="Calibri" w:cs="Times New Roman"/>
        </w:rPr>
        <w:t>Τον Κανονισμό (ΕΕ) αριθ. 1303/2013 του Ευρωπαϊκού Κοινοβουλίου και του Συμβουλίου της 17</w:t>
      </w:r>
      <w:r w:rsidRPr="00AF1A6F">
        <w:rPr>
          <w:rFonts w:ascii="Calibri" w:hAnsi="Calibri" w:cs="Times New Roman"/>
          <w:vertAlign w:val="superscript"/>
        </w:rPr>
        <w:t>ης</w:t>
      </w:r>
      <w:r w:rsidRPr="00AF1A6F">
        <w:rPr>
          <w:rFonts w:ascii="Calibri" w:hAnsi="Calibri" w:cs="Times New Roman"/>
        </w:rPr>
        <w:t xml:space="preserve">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όπως κάθε φορά ισχύει.</w:t>
      </w:r>
    </w:p>
    <w:p w:rsidR="00EF7395" w:rsidRPr="00AF1A6F" w:rsidRDefault="00EF7395"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Τον Κανονισμό (ΕΕ) αριθ. 1305/2013 του Ευρωπαϊκού Κοινοβουλίου και του Συμβουλίου της 17</w:t>
      </w:r>
      <w:r w:rsidRPr="00AF1A6F">
        <w:rPr>
          <w:rFonts w:ascii="Calibri" w:hAnsi="Calibri" w:cs="Times New Roman"/>
          <w:vertAlign w:val="superscript"/>
        </w:rPr>
        <w:t>ης</w:t>
      </w:r>
      <w:r w:rsidRPr="00AF1A6F">
        <w:rPr>
          <w:rFonts w:ascii="Calibri" w:hAnsi="Calibri" w:cs="Times New Roman"/>
        </w:rPr>
        <w:t xml:space="preserve">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όπως κάθε φορά ισχύει.</w:t>
      </w:r>
    </w:p>
    <w:p w:rsidR="008D1FFC" w:rsidRPr="00AF1A6F" w:rsidRDefault="008D1FFC"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lastRenderedPageBreak/>
        <w:t>Τον Κανονισμό (ΕΕ) 1306/2013 του Ευρωπαϊκού Κοινοβουλίου και του Συμβουλίου της 17</w:t>
      </w:r>
      <w:r w:rsidRPr="00AF1A6F">
        <w:rPr>
          <w:rFonts w:ascii="Calibri" w:hAnsi="Calibri" w:cs="Times New Roman"/>
          <w:vertAlign w:val="superscript"/>
        </w:rPr>
        <w:t>ης</w:t>
      </w:r>
      <w:r w:rsidRPr="00AF1A6F">
        <w:rPr>
          <w:rFonts w:ascii="Calibri" w:hAnsi="Calibri" w:cs="Times New Roman"/>
        </w:rPr>
        <w:t>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rsidR="007D099A" w:rsidRPr="00AF1A6F" w:rsidRDefault="007D099A"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Τον Κανονισμό (ΕΕ) αριθ. 1308/2013 του Ευρωπαϊκού Κοινοβουλίου και του Συμβουλίου της 17</w:t>
      </w:r>
      <w:r w:rsidRPr="00AF1A6F">
        <w:rPr>
          <w:rFonts w:ascii="Calibri" w:hAnsi="Calibri" w:cs="Times New Roman"/>
          <w:vertAlign w:val="superscript"/>
        </w:rPr>
        <w:t>ης</w:t>
      </w:r>
      <w:r w:rsidRPr="00AF1A6F">
        <w:rPr>
          <w:rFonts w:ascii="Calibri" w:hAnsi="Calibri" w:cs="Times New Roman"/>
        </w:rPr>
        <w:t>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7D099A" w:rsidRPr="00AF1A6F" w:rsidRDefault="008D1FFC"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 xml:space="preserve">Τον κατ' εξουσιοδότηση </w:t>
      </w:r>
      <w:r w:rsidR="00EF7395" w:rsidRPr="00AF1A6F">
        <w:rPr>
          <w:rFonts w:ascii="Calibri" w:hAnsi="Calibri" w:cs="Times New Roman"/>
        </w:rPr>
        <w:t>Κανονισμό</w:t>
      </w:r>
      <w:r w:rsidRPr="00AF1A6F">
        <w:rPr>
          <w:rFonts w:ascii="Calibri" w:hAnsi="Calibri" w:cs="Times New Roman"/>
        </w:rPr>
        <w:t xml:space="preserve"> (ΕΕ) αριθ. 807/2014 της Επιτροπής της 11</w:t>
      </w:r>
      <w:r w:rsidRPr="00AF1A6F">
        <w:rPr>
          <w:rFonts w:ascii="Calibri" w:hAnsi="Calibri" w:cs="Times New Roman"/>
          <w:vertAlign w:val="superscript"/>
        </w:rPr>
        <w:t>ης</w:t>
      </w:r>
      <w:r w:rsidRPr="00AF1A6F">
        <w:rPr>
          <w:rFonts w:ascii="Calibri" w:hAnsi="Calibri" w:cs="Times New Roman"/>
        </w:rPr>
        <w:t xml:space="preserve"> Μαρτίου 2014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 όπως κάθε φορά ισχύει.</w:t>
      </w:r>
    </w:p>
    <w:p w:rsidR="007D099A" w:rsidRPr="00AF1A6F" w:rsidRDefault="008D1FFC"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 xml:space="preserve">Τον Εκτελεστικό </w:t>
      </w:r>
      <w:r w:rsidR="00EF7395" w:rsidRPr="00AF1A6F">
        <w:rPr>
          <w:rFonts w:ascii="Calibri" w:hAnsi="Calibri" w:cs="Times New Roman"/>
        </w:rPr>
        <w:t xml:space="preserve">Κανονισμό </w:t>
      </w:r>
      <w:r w:rsidRPr="00AF1A6F">
        <w:rPr>
          <w:rFonts w:ascii="Calibri" w:hAnsi="Calibri" w:cs="Times New Roman"/>
        </w:rPr>
        <w:t>(ΕΕ) αριθ. 808/2014 της Επιτροπής της 17</w:t>
      </w:r>
      <w:r w:rsidRPr="00AF1A6F">
        <w:rPr>
          <w:rFonts w:ascii="Calibri" w:hAnsi="Calibri" w:cs="Times New Roman"/>
          <w:vertAlign w:val="superscript"/>
        </w:rPr>
        <w:t>ης</w:t>
      </w:r>
      <w:r w:rsidRPr="00AF1A6F">
        <w:rPr>
          <w:rFonts w:ascii="Calibri" w:hAnsi="Calibri" w:cs="Times New Roman"/>
        </w:rPr>
        <w:t xml:space="preserve"> Ιουλίου 2014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r w:rsidR="007D099A" w:rsidRPr="00AF1A6F">
        <w:rPr>
          <w:rFonts w:ascii="Calibri" w:hAnsi="Calibri" w:cs="Times New Roman"/>
        </w:rPr>
        <w:t xml:space="preserve"> όπως κάθε φορά ισχύει</w:t>
      </w:r>
      <w:r w:rsidRPr="00AF1A6F">
        <w:rPr>
          <w:rFonts w:ascii="Calibri" w:hAnsi="Calibri" w:cs="Times New Roman"/>
        </w:rPr>
        <w:t>.</w:t>
      </w:r>
    </w:p>
    <w:p w:rsidR="007D099A" w:rsidRPr="00AF1A6F" w:rsidRDefault="008D1FFC"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 xml:space="preserve">Τον </w:t>
      </w:r>
      <w:r w:rsidR="00EF7395" w:rsidRPr="00AF1A6F">
        <w:rPr>
          <w:rFonts w:ascii="Calibri" w:hAnsi="Calibri" w:cs="Times New Roman"/>
        </w:rPr>
        <w:t>Εκτελεστικό Κανονισμό</w:t>
      </w:r>
      <w:r w:rsidRPr="00AF1A6F">
        <w:rPr>
          <w:rFonts w:ascii="Calibri" w:hAnsi="Calibri" w:cs="Times New Roman"/>
        </w:rPr>
        <w:t xml:space="preserve"> (ΕΕ) 809/2014 της Επιτροπής της 17</w:t>
      </w:r>
      <w:r w:rsidRPr="00AF1A6F">
        <w:rPr>
          <w:rFonts w:ascii="Calibri" w:hAnsi="Calibri" w:cs="Times New Roman"/>
          <w:vertAlign w:val="superscript"/>
        </w:rPr>
        <w:t>ης</w:t>
      </w:r>
      <w:r w:rsidRPr="00AF1A6F">
        <w:rPr>
          <w:rFonts w:ascii="Calibri" w:hAnsi="Calibri" w:cs="Times New Roman"/>
        </w:rPr>
        <w:t xml:space="preserve"> Ιουλίου 2014 για τη θέσπιση κανόνων εφαρμογής του κανονισμού (ΕΕ) αριθ. 1306/2013 του Ευρωπαϊκού Κοινοβουλίου και του Συμβουλίου όσον αφορά το ολοκληρωμένο σύστημα διαχείρισης και ελέγχου, τα μέτρα αγροτικής ανάπτυξης και την πολλαπλή συμμόρφωση όπως κάθε φορά ισχύει.</w:t>
      </w:r>
    </w:p>
    <w:p w:rsidR="007D099A" w:rsidRPr="00AF1A6F" w:rsidRDefault="008D1FFC"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 xml:space="preserve">Τον κατ' εξουσιοδότηση </w:t>
      </w:r>
      <w:r w:rsidR="00EF7395" w:rsidRPr="00AF1A6F">
        <w:rPr>
          <w:rFonts w:ascii="Calibri" w:hAnsi="Calibri" w:cs="Times New Roman"/>
        </w:rPr>
        <w:t>Κανονισμό</w:t>
      </w:r>
      <w:r w:rsidRPr="00AF1A6F">
        <w:rPr>
          <w:rFonts w:ascii="Calibri" w:hAnsi="Calibri" w:cs="Times New Roman"/>
        </w:rPr>
        <w:t xml:space="preserve"> (ΕΕ) αριθ. 640/2014 της Επιτροπής της 11</w:t>
      </w:r>
      <w:r w:rsidRPr="00AF1A6F">
        <w:rPr>
          <w:rFonts w:ascii="Calibri" w:hAnsi="Calibri" w:cs="Times New Roman"/>
          <w:vertAlign w:val="superscript"/>
        </w:rPr>
        <w:t>ης</w:t>
      </w:r>
      <w:r w:rsidRPr="00AF1A6F">
        <w:rPr>
          <w:rFonts w:ascii="Calibri" w:hAnsi="Calibri" w:cs="Times New Roman"/>
        </w:rPr>
        <w:t xml:space="preserve"> Μαρτίου 2014 για τη συμπλήρωση του κανονισμού (ΕΕ) αριθ. 1306/2013 του Ευρωπαϊκού Κοινοβουλίου και του Συμβουλίου όσον αφορά το ολοκληρωμένο σύστημα διαχείρισης και ελέγχου και τους όρους απόρριψης ή ανάκτησης πληρωμών καθώς και τις διοικητικές κυρώσεις που εφαρμόζονται στις άμεσες ενισχύσεις, τη στήριξη της αγροτικής ανάπτυξης και την πολλαπλή συμμόρφωση.</w:t>
      </w:r>
    </w:p>
    <w:p w:rsidR="008D1FFC" w:rsidRPr="00AF1A6F" w:rsidRDefault="008D1FFC" w:rsidP="00FB7968">
      <w:pPr>
        <w:pStyle w:val="a4"/>
        <w:numPr>
          <w:ilvl w:val="1"/>
          <w:numId w:val="3"/>
        </w:numPr>
        <w:spacing w:after="120"/>
        <w:ind w:left="851" w:hanging="567"/>
        <w:jc w:val="both"/>
        <w:rPr>
          <w:rFonts w:ascii="Calibri" w:hAnsi="Calibri" w:cs="Times New Roman"/>
        </w:rPr>
      </w:pPr>
      <w:r w:rsidRPr="00AF1A6F">
        <w:rPr>
          <w:rFonts w:ascii="Calibri" w:hAnsi="Calibri" w:cs="Times New Roman"/>
        </w:rPr>
        <w:t>Την αριθ. C (2015) 9170/11.12.2015 απόφαση της Επιτροπής των Ευρωπαϊκών Κοινοτήτων, για την έγκριση του Προγράμματος Αγροτικής Ανάπτυξης της Ελλάδας 2014-2020.</w:t>
      </w:r>
    </w:p>
    <w:p w:rsidR="007D099A" w:rsidRPr="00AF1A6F" w:rsidRDefault="007D099A" w:rsidP="00FB7968">
      <w:pPr>
        <w:pStyle w:val="a4"/>
        <w:spacing w:after="120"/>
        <w:ind w:left="851"/>
        <w:jc w:val="both"/>
        <w:rPr>
          <w:rFonts w:ascii="Calibri" w:hAnsi="Calibri" w:cs="Times New Roman"/>
        </w:rPr>
      </w:pPr>
    </w:p>
    <w:p w:rsidR="008D1FFC" w:rsidRPr="00AF1A6F" w:rsidRDefault="008D1FFC" w:rsidP="00FB7968">
      <w:pPr>
        <w:pStyle w:val="a4"/>
        <w:numPr>
          <w:ilvl w:val="0"/>
          <w:numId w:val="4"/>
        </w:numPr>
        <w:spacing w:after="120"/>
        <w:jc w:val="both"/>
        <w:rPr>
          <w:rFonts w:ascii="Calibri" w:hAnsi="Calibri" w:cs="Times New Roman"/>
        </w:rPr>
      </w:pPr>
      <w:r w:rsidRPr="00AF1A6F">
        <w:rPr>
          <w:rFonts w:ascii="Calibri" w:hAnsi="Calibri" w:cs="Times New Roman"/>
        </w:rPr>
        <w:t>Τις διατάξεις:</w:t>
      </w:r>
    </w:p>
    <w:p w:rsidR="001B17AE" w:rsidRPr="00AF1A6F" w:rsidRDefault="001B17AE"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Α' 297) και άλλες διατάξεις» (ΦΕΚ 265</w:t>
      </w:r>
      <w:r w:rsidR="00910856" w:rsidRPr="00AF1A6F">
        <w:rPr>
          <w:rFonts w:ascii="Calibri" w:hAnsi="Calibri" w:cs="Times New Roman"/>
        </w:rPr>
        <w:t xml:space="preserve"> Α</w:t>
      </w:r>
      <w:r w:rsidR="00B94B60" w:rsidRPr="00AF1A6F">
        <w:rPr>
          <w:rFonts w:ascii="Calibri" w:hAnsi="Calibri" w:cs="Times New Roman"/>
        </w:rPr>
        <w:t>΄</w:t>
      </w:r>
      <w:r w:rsidRPr="00AF1A6F">
        <w:rPr>
          <w:rFonts w:ascii="Calibri" w:hAnsi="Calibri" w:cs="Times New Roman"/>
        </w:rPr>
        <w:t>) και ιδίως την παράγραφο 2 του άρθρου 69 αυτού, όπως ισχύει</w:t>
      </w:r>
      <w:r w:rsidR="008D7134" w:rsidRPr="00AF1A6F">
        <w:rPr>
          <w:rFonts w:ascii="Calibri" w:hAnsi="Calibri" w:cs="Times New Roman"/>
        </w:rPr>
        <w:t xml:space="preserve"> κάθε φορά</w:t>
      </w:r>
      <w:r w:rsidRPr="00AF1A6F">
        <w:rPr>
          <w:rFonts w:ascii="Calibri" w:hAnsi="Calibri" w:cs="Times New Roman"/>
        </w:rPr>
        <w:t>.</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άρθρου 90 του «Κώδικα Νομοθεσίας για την Κυβέρνηση και Κυβερνητικά όργανα» που κυρώθηκε με το πρώτο άρθρο του </w:t>
      </w:r>
      <w:r w:rsidR="00EF7395" w:rsidRPr="00AF1A6F">
        <w:rPr>
          <w:rFonts w:ascii="Calibri" w:hAnsi="Calibri" w:cs="Times New Roman"/>
        </w:rPr>
        <w:t>Π.Δ.</w:t>
      </w:r>
      <w:r w:rsidR="00910856" w:rsidRPr="00AF1A6F">
        <w:rPr>
          <w:rFonts w:ascii="Calibri" w:hAnsi="Calibri" w:cs="Times New Roman"/>
        </w:rPr>
        <w:t xml:space="preserve"> 63/2005 (ΦΕΚ 98 </w:t>
      </w:r>
      <w:r w:rsidRPr="00AF1A6F">
        <w:rPr>
          <w:rFonts w:ascii="Calibri" w:hAnsi="Calibri" w:cs="Times New Roman"/>
        </w:rPr>
        <w:t>Α</w:t>
      </w:r>
      <w:r w:rsidR="00910856" w:rsidRPr="00AF1A6F">
        <w:rPr>
          <w:rFonts w:ascii="Calibri" w:hAnsi="Calibri" w:cs="Times New Roman"/>
        </w:rPr>
        <w:t>΄</w:t>
      </w:r>
      <w:r w:rsidRPr="00AF1A6F">
        <w:rPr>
          <w:rFonts w:ascii="Calibri" w:hAnsi="Calibri" w:cs="Times New Roman"/>
        </w:rPr>
        <w:t>).</w:t>
      </w:r>
    </w:p>
    <w:p w:rsidR="007D099A"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w:t>
      </w:r>
      <w:r w:rsidR="00EF7395" w:rsidRPr="00AF1A6F">
        <w:rPr>
          <w:rFonts w:ascii="Calibri" w:hAnsi="Calibri" w:cs="Times New Roman"/>
        </w:rPr>
        <w:t>Π.Δ.</w:t>
      </w:r>
      <w:r w:rsidRPr="00AF1A6F">
        <w:rPr>
          <w:rFonts w:ascii="Calibri" w:hAnsi="Calibri" w:cs="Times New Roman"/>
        </w:rPr>
        <w:t xml:space="preserve"> </w:t>
      </w:r>
      <w:r w:rsidR="00765FF9" w:rsidRPr="00AF1A6F">
        <w:rPr>
          <w:rFonts w:ascii="Calibri" w:hAnsi="Calibri" w:cs="Times New Roman"/>
        </w:rPr>
        <w:t xml:space="preserve">97/2017 </w:t>
      </w:r>
      <w:r w:rsidRPr="00AF1A6F">
        <w:rPr>
          <w:rFonts w:ascii="Calibri" w:hAnsi="Calibri" w:cs="Times New Roman"/>
        </w:rPr>
        <w:t xml:space="preserve">«Οργανισμός Υπουργείου Αγροτικής Ανάπτυξης και Τροφίμων» (ΦΕΚ </w:t>
      </w:r>
      <w:r w:rsidR="00765FF9" w:rsidRPr="00AF1A6F">
        <w:rPr>
          <w:rFonts w:ascii="Calibri" w:hAnsi="Calibri" w:cs="Times New Roman"/>
        </w:rPr>
        <w:t>138</w:t>
      </w:r>
      <w:r w:rsidRPr="00AF1A6F">
        <w:rPr>
          <w:rFonts w:ascii="Calibri" w:hAnsi="Calibri" w:cs="Times New Roman"/>
        </w:rPr>
        <w:t>/Α΄/201</w:t>
      </w:r>
      <w:r w:rsidR="00765FF9" w:rsidRPr="00AF1A6F">
        <w:rPr>
          <w:rFonts w:ascii="Calibri" w:hAnsi="Calibri" w:cs="Times New Roman"/>
        </w:rPr>
        <w:t>7</w:t>
      </w:r>
      <w:r w:rsidRPr="00AF1A6F">
        <w:rPr>
          <w:rFonts w:ascii="Calibri" w:hAnsi="Calibri" w:cs="Times New Roman"/>
        </w:rPr>
        <w:t>).</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w:t>
      </w:r>
      <w:r w:rsidR="00EF7395" w:rsidRPr="00AF1A6F">
        <w:rPr>
          <w:rFonts w:ascii="Calibri" w:hAnsi="Calibri" w:cs="Times New Roman"/>
        </w:rPr>
        <w:t>Π.Δ.</w:t>
      </w:r>
      <w:r w:rsidRPr="00AF1A6F">
        <w:rPr>
          <w:rFonts w:ascii="Calibri" w:hAnsi="Calibri" w:cs="Times New Roman"/>
        </w:rPr>
        <w:t xml:space="preserve"> 24/2015 «Σύσταση και Μετονομασία Υπουργείων, μεταφορά της Γενικής Γραμματείας Κοινωνικών Ασφαλίσεων» (ΦΕΚ 20</w:t>
      </w:r>
      <w:r w:rsidR="00910856" w:rsidRPr="00AF1A6F">
        <w:rPr>
          <w:rFonts w:ascii="Calibri" w:hAnsi="Calibri" w:cs="Times New Roman"/>
        </w:rPr>
        <w:t xml:space="preserve"> Α</w:t>
      </w:r>
      <w:r w:rsidR="00B94B60" w:rsidRPr="00AF1A6F">
        <w:rPr>
          <w:rFonts w:ascii="Calibri" w:hAnsi="Calibri" w:cs="Times New Roman"/>
        </w:rPr>
        <w:t>΄</w:t>
      </w:r>
      <w:r w:rsidRPr="00AF1A6F">
        <w:rPr>
          <w:rFonts w:ascii="Calibri" w:hAnsi="Calibri" w:cs="Times New Roman"/>
        </w:rPr>
        <w:t xml:space="preserve">). </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w:t>
      </w:r>
      <w:r w:rsidR="00EF7395" w:rsidRPr="00AF1A6F">
        <w:rPr>
          <w:rFonts w:ascii="Calibri" w:hAnsi="Calibri" w:cs="Times New Roman"/>
        </w:rPr>
        <w:t>Π.Δ.</w:t>
      </w:r>
      <w:r w:rsidRPr="00AF1A6F">
        <w:rPr>
          <w:rFonts w:ascii="Calibri" w:hAnsi="Calibri" w:cs="Times New Roman"/>
        </w:rPr>
        <w:t xml:space="preserve"> 70/22-09-2015 (ΦΕΚ 114</w:t>
      </w:r>
      <w:r w:rsidR="00910856" w:rsidRPr="00AF1A6F">
        <w:rPr>
          <w:rFonts w:ascii="Calibri" w:hAnsi="Calibri" w:cs="Times New Roman"/>
        </w:rPr>
        <w:t xml:space="preserve"> Α</w:t>
      </w:r>
      <w:r w:rsidR="00B94B60" w:rsidRPr="00AF1A6F">
        <w:rPr>
          <w:rFonts w:ascii="Calibri" w:hAnsi="Calibri" w:cs="Times New Roman"/>
        </w:rPr>
        <w:t>΄</w:t>
      </w:r>
      <w:r w:rsidRPr="00AF1A6F">
        <w:rPr>
          <w:rFonts w:ascii="Calibri" w:hAnsi="Calibri" w:cs="Times New Roman"/>
        </w:rPr>
        <w:t xml:space="preserve">)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w:t>
      </w:r>
      <w:r w:rsidRPr="00AF1A6F">
        <w:rPr>
          <w:rFonts w:ascii="Calibri" w:hAnsi="Calibri" w:cs="Times New Roman"/>
        </w:rPr>
        <w:lastRenderedPageBreak/>
        <w:t>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w:t>
      </w:r>
      <w:r w:rsidR="00EF7395" w:rsidRPr="00AF1A6F">
        <w:rPr>
          <w:rFonts w:ascii="Calibri" w:hAnsi="Calibri" w:cs="Times New Roman"/>
        </w:rPr>
        <w:t>Π.Δ.</w:t>
      </w:r>
      <w:r w:rsidRPr="00AF1A6F">
        <w:rPr>
          <w:rFonts w:ascii="Calibri" w:hAnsi="Calibri" w:cs="Times New Roman"/>
        </w:rPr>
        <w:t xml:space="preserve"> 73/23-09-2015 (ΦΕΚ </w:t>
      </w:r>
      <w:r w:rsidR="00910856" w:rsidRPr="00AF1A6F">
        <w:rPr>
          <w:rFonts w:ascii="Calibri" w:hAnsi="Calibri" w:cs="Times New Roman"/>
        </w:rPr>
        <w:t xml:space="preserve">116 </w:t>
      </w:r>
      <w:r w:rsidRPr="00AF1A6F">
        <w:rPr>
          <w:rFonts w:ascii="Calibri" w:hAnsi="Calibri" w:cs="Times New Roman"/>
        </w:rPr>
        <w:t>Α</w:t>
      </w:r>
      <w:r w:rsidR="00B94B60" w:rsidRPr="00AF1A6F">
        <w:rPr>
          <w:rFonts w:ascii="Calibri" w:hAnsi="Calibri" w:cs="Times New Roman"/>
        </w:rPr>
        <w:t>΄</w:t>
      </w:r>
      <w:r w:rsidRPr="00AF1A6F">
        <w:rPr>
          <w:rFonts w:ascii="Calibri" w:hAnsi="Calibri" w:cs="Times New Roman"/>
        </w:rPr>
        <w:t>) «Διορισμός Αντιπροέδρου της Κυβέρνησης, Υπουργών, Αναπληρωτών Υπουργών και Υφυπουργών».</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Του Ν. 3508/2006 (ΦΕΚ</w:t>
      </w:r>
      <w:r w:rsidR="003132D9" w:rsidRPr="00AF1A6F">
        <w:rPr>
          <w:rFonts w:ascii="Calibri" w:hAnsi="Calibri" w:cs="Times New Roman"/>
        </w:rPr>
        <w:t xml:space="preserve"> </w:t>
      </w:r>
      <w:r w:rsidRPr="00AF1A6F">
        <w:rPr>
          <w:rFonts w:ascii="Calibri" w:hAnsi="Calibri" w:cs="Times New Roman"/>
        </w:rPr>
        <w:t>249</w:t>
      </w:r>
      <w:r w:rsidR="00B94B60" w:rsidRPr="00AF1A6F">
        <w:rPr>
          <w:rFonts w:ascii="Calibri" w:hAnsi="Calibri" w:cs="Times New Roman"/>
        </w:rPr>
        <w:t xml:space="preserve"> Α΄</w:t>
      </w:r>
      <w:r w:rsidRPr="00AF1A6F">
        <w:rPr>
          <w:rFonts w:ascii="Calibri" w:hAnsi="Calibri" w:cs="Times New Roman"/>
        </w:rPr>
        <w:t xml:space="preserve">) «Ρυθμίσεις θεμάτων του Υπουργείου Αγροτικής Ανάπτυξης και Τροφίμων», </w:t>
      </w:r>
      <w:r w:rsidR="00A31125" w:rsidRPr="00AF1A6F">
        <w:rPr>
          <w:rFonts w:ascii="Calibri" w:hAnsi="Calibri" w:cs="Times New Roman"/>
        </w:rPr>
        <w:t xml:space="preserve">και </w:t>
      </w:r>
      <w:r w:rsidRPr="00AF1A6F">
        <w:rPr>
          <w:rFonts w:ascii="Calibri" w:hAnsi="Calibri" w:cs="Times New Roman"/>
        </w:rPr>
        <w:t>ειδικότερα τ</w:t>
      </w:r>
      <w:r w:rsidR="00C90DFA" w:rsidRPr="00AF1A6F">
        <w:rPr>
          <w:rFonts w:ascii="Calibri" w:hAnsi="Calibri" w:cs="Times New Roman"/>
        </w:rPr>
        <w:t>ο</w:t>
      </w:r>
      <w:r w:rsidRPr="00AF1A6F">
        <w:rPr>
          <w:rFonts w:ascii="Calibri" w:hAnsi="Calibri" w:cs="Times New Roman"/>
        </w:rPr>
        <w:t xml:space="preserve"> άρθρο 3 αυτού.</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Του Ν. 3874/2010 (ΦΕΚ 151</w:t>
      </w:r>
      <w:r w:rsidR="00B94B60" w:rsidRPr="00AF1A6F">
        <w:rPr>
          <w:rFonts w:ascii="Calibri" w:hAnsi="Calibri" w:cs="Times New Roman"/>
        </w:rPr>
        <w:t xml:space="preserve"> </w:t>
      </w:r>
      <w:r w:rsidRPr="00AF1A6F">
        <w:rPr>
          <w:rFonts w:ascii="Calibri" w:hAnsi="Calibri" w:cs="Times New Roman"/>
        </w:rPr>
        <w:t>Α</w:t>
      </w:r>
      <w:r w:rsidR="00B94B60" w:rsidRPr="00AF1A6F">
        <w:rPr>
          <w:rFonts w:ascii="Calibri" w:hAnsi="Calibri" w:cs="Times New Roman"/>
        </w:rPr>
        <w:t>΄</w:t>
      </w:r>
      <w:r w:rsidRPr="00AF1A6F">
        <w:rPr>
          <w:rFonts w:ascii="Calibri" w:hAnsi="Calibri" w:cs="Times New Roman"/>
        </w:rPr>
        <w:t>) «Μητρώο Αγροτών και Αγροτικών Εκμεταλλεύσεων» όπως</w:t>
      </w:r>
      <w:r w:rsidR="00315429" w:rsidRPr="00AF1A6F">
        <w:rPr>
          <w:rFonts w:ascii="Calibri" w:hAnsi="Calibri" w:cs="Times New Roman"/>
        </w:rPr>
        <w:t xml:space="preserve"> ισχύει</w:t>
      </w:r>
      <w:r w:rsidRPr="00AF1A6F">
        <w:rPr>
          <w:rFonts w:ascii="Calibri" w:hAnsi="Calibri" w:cs="Times New Roman"/>
        </w:rPr>
        <w:t xml:space="preserve"> κάθε φορά.</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Ν. 2690/1997 (ΦΕΚ </w:t>
      </w:r>
      <w:r w:rsidR="00910856" w:rsidRPr="00AF1A6F">
        <w:rPr>
          <w:rFonts w:ascii="Calibri" w:hAnsi="Calibri" w:cs="Times New Roman"/>
        </w:rPr>
        <w:t xml:space="preserve">45 </w:t>
      </w:r>
      <w:r w:rsidRPr="00AF1A6F">
        <w:rPr>
          <w:rFonts w:ascii="Calibri" w:hAnsi="Calibri" w:cs="Times New Roman"/>
        </w:rPr>
        <w:t>Α</w:t>
      </w:r>
      <w:r w:rsidR="00B94B60" w:rsidRPr="00AF1A6F">
        <w:rPr>
          <w:rFonts w:ascii="Calibri" w:hAnsi="Calibri" w:cs="Times New Roman"/>
        </w:rPr>
        <w:t>΄</w:t>
      </w:r>
      <w:r w:rsidRPr="00AF1A6F">
        <w:rPr>
          <w:rFonts w:ascii="Calibri" w:hAnsi="Calibri" w:cs="Times New Roman"/>
        </w:rPr>
        <w:t>) με τον οποίο κυρώθηκε ο Κώδικας Διοικητικής Διαδικασίας.</w:t>
      </w:r>
    </w:p>
    <w:p w:rsidR="00544EE7" w:rsidRPr="00AF1A6F" w:rsidRDefault="00544EE7"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Του Ν. 4384/2016 </w:t>
      </w:r>
      <w:r w:rsidR="006350E0" w:rsidRPr="00AF1A6F">
        <w:rPr>
          <w:rFonts w:ascii="Calibri" w:hAnsi="Calibri" w:cs="Times New Roman"/>
        </w:rPr>
        <w:t xml:space="preserve">(ΦΕΚ </w:t>
      </w:r>
      <w:r w:rsidR="00910856" w:rsidRPr="00AF1A6F">
        <w:rPr>
          <w:rFonts w:ascii="Calibri" w:hAnsi="Calibri" w:cs="Times New Roman"/>
        </w:rPr>
        <w:t xml:space="preserve">78 </w:t>
      </w:r>
      <w:r w:rsidR="006350E0" w:rsidRPr="00AF1A6F">
        <w:rPr>
          <w:rFonts w:ascii="Calibri" w:hAnsi="Calibri" w:cs="Times New Roman"/>
        </w:rPr>
        <w:t xml:space="preserve">Α΄) </w:t>
      </w:r>
      <w:r w:rsidRPr="00AF1A6F">
        <w:rPr>
          <w:rFonts w:ascii="Calibri" w:hAnsi="Calibri" w:cs="Times New Roman"/>
        </w:rPr>
        <w:t>«Αγροτικοί Συνεταιρισμοί, μορφές συλλογικής οργάνωσης του αγροτικού χώρου και άλλες διατάξεις» όπως ισχύει κάθε φορά.</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Της </w:t>
      </w:r>
      <w:proofErr w:type="spellStart"/>
      <w:r w:rsidR="00A31125" w:rsidRPr="00AF1A6F">
        <w:rPr>
          <w:rFonts w:ascii="Calibri" w:hAnsi="Calibri" w:cs="Times New Roman"/>
        </w:rPr>
        <w:t>αριθ</w:t>
      </w:r>
      <w:r w:rsidR="00356B0B" w:rsidRPr="00AF1A6F">
        <w:rPr>
          <w:rFonts w:ascii="Calibri" w:hAnsi="Calibri" w:cs="Times New Roman"/>
        </w:rPr>
        <w:t>μ</w:t>
      </w:r>
      <w:proofErr w:type="spellEnd"/>
      <w:r w:rsidR="00A31125" w:rsidRPr="00AF1A6F">
        <w:rPr>
          <w:rFonts w:ascii="Calibri" w:hAnsi="Calibri" w:cs="Times New Roman"/>
        </w:rPr>
        <w:t>.</w:t>
      </w:r>
      <w:r w:rsidRPr="00AF1A6F">
        <w:rPr>
          <w:rFonts w:ascii="Calibri" w:hAnsi="Calibri" w:cs="Times New Roman"/>
        </w:rPr>
        <w:t xml:space="preserve"> 282966/09-07-2007 (ΦΕΚ 1205</w:t>
      </w:r>
      <w:r w:rsidR="00910856" w:rsidRPr="00AF1A6F">
        <w:rPr>
          <w:rFonts w:ascii="Calibri" w:hAnsi="Calibri" w:cs="Times New Roman"/>
        </w:rPr>
        <w:t xml:space="preserve"> </w:t>
      </w:r>
      <w:r w:rsidRPr="00AF1A6F">
        <w:rPr>
          <w:rFonts w:ascii="Calibri" w:hAnsi="Calibri" w:cs="Times New Roman"/>
        </w:rPr>
        <w:t>Β</w:t>
      </w:r>
      <w:r w:rsidR="00B94B60" w:rsidRPr="00AF1A6F">
        <w:rPr>
          <w:rFonts w:ascii="Calibri" w:hAnsi="Calibri" w:cs="Times New Roman"/>
        </w:rPr>
        <w:t>΄</w:t>
      </w:r>
      <w:r w:rsidRPr="00AF1A6F">
        <w:rPr>
          <w:rFonts w:ascii="Calibri" w:hAnsi="Calibri" w:cs="Times New Roman"/>
        </w:rPr>
        <w:t xml:space="preserve">) Κοινής απόφασης των Υπουργών Οικονομίας και Οικονομικών και Αγροτικής Ανάπτυξης και Τροφίμων </w:t>
      </w:r>
      <w:r w:rsidR="00A31125" w:rsidRPr="00AF1A6F">
        <w:rPr>
          <w:rFonts w:ascii="Calibri" w:hAnsi="Calibri" w:cs="Times New Roman"/>
        </w:rPr>
        <w:t xml:space="preserve">με θέμα </w:t>
      </w:r>
      <w:r w:rsidRPr="00AF1A6F">
        <w:rPr>
          <w:rFonts w:ascii="Calibri" w:hAnsi="Calibri" w:cs="Times New Roman"/>
        </w:rPr>
        <w:t>«Έγκριση του Κανονισμού διαδικασίας πληρωμών του Ν.Π.Ι.Δ. με την επωνυμία ΟΠΕΚΕΠΕ των ενισχύσεων που βαρύνουν τον ΕΛΕΓΕΠ».</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Της </w:t>
      </w:r>
      <w:proofErr w:type="spellStart"/>
      <w:r w:rsidRPr="00AF1A6F">
        <w:rPr>
          <w:rFonts w:ascii="Calibri" w:hAnsi="Calibri" w:cs="Times New Roman"/>
        </w:rPr>
        <w:t>αριθ</w:t>
      </w:r>
      <w:r w:rsidR="00356B0B" w:rsidRPr="00AF1A6F">
        <w:rPr>
          <w:rFonts w:ascii="Calibri" w:hAnsi="Calibri" w:cs="Times New Roman"/>
        </w:rPr>
        <w:t>μ</w:t>
      </w:r>
      <w:proofErr w:type="spellEnd"/>
      <w:r w:rsidRPr="00AF1A6F">
        <w:rPr>
          <w:rFonts w:ascii="Calibri" w:hAnsi="Calibri" w:cs="Times New Roman"/>
        </w:rPr>
        <w:t xml:space="preserve">. 24944/20-09-2016 (ΦΕΚ </w:t>
      </w:r>
      <w:r w:rsidR="00910856" w:rsidRPr="00AF1A6F">
        <w:rPr>
          <w:rFonts w:ascii="Calibri" w:hAnsi="Calibri" w:cs="Times New Roman"/>
        </w:rPr>
        <w:t xml:space="preserve">3066 </w:t>
      </w:r>
      <w:r w:rsidRPr="00AF1A6F">
        <w:rPr>
          <w:rFonts w:ascii="Calibri" w:hAnsi="Calibri" w:cs="Times New Roman"/>
        </w:rPr>
        <w:t>Β</w:t>
      </w:r>
      <w:r w:rsidR="00B94B60" w:rsidRPr="00AF1A6F">
        <w:rPr>
          <w:rFonts w:ascii="Calibri" w:hAnsi="Calibri" w:cs="Times New Roman"/>
        </w:rPr>
        <w:t>΄</w:t>
      </w:r>
      <w:r w:rsidRPr="00AF1A6F">
        <w:rPr>
          <w:rFonts w:ascii="Calibri" w:hAnsi="Calibri" w:cs="Times New Roman"/>
        </w:rPr>
        <w:t>) κοινής υπουργικής απόφασης των Υπουργών Οικονομίας,</w:t>
      </w:r>
      <w:r w:rsidR="00DE7148" w:rsidRPr="00AF1A6F">
        <w:rPr>
          <w:rFonts w:ascii="Calibri" w:hAnsi="Calibri" w:cs="Times New Roman"/>
        </w:rPr>
        <w:t xml:space="preserve"> </w:t>
      </w:r>
      <w:r w:rsidRPr="00AF1A6F">
        <w:rPr>
          <w:rFonts w:ascii="Calibri" w:hAnsi="Calibri" w:cs="Times New Roman"/>
        </w:rPr>
        <w:t>Ανάπτυξης και Τουρισμού και Αγροτικής Ανάπτυξης και Τροφίμων</w:t>
      </w:r>
      <w:r w:rsidR="00A31125" w:rsidRPr="00AF1A6F">
        <w:rPr>
          <w:rFonts w:ascii="Calibri" w:hAnsi="Calibri" w:cs="Times New Roman"/>
        </w:rPr>
        <w:t xml:space="preserve"> με θέμα</w:t>
      </w:r>
      <w:r w:rsidRPr="00AF1A6F">
        <w:rPr>
          <w:rFonts w:ascii="Calibri" w:hAnsi="Calibri" w:cs="Times New Roman"/>
        </w:rPr>
        <w:t xml:space="preserve"> «Αναδιάρθρωση, των Ειδικών Υπηρεσιών του Προγράμματος Αγροτικής Ανάπτυξης 2014-2020».</w:t>
      </w:r>
    </w:p>
    <w:p w:rsidR="008D1FFC" w:rsidRPr="00AF1A6F" w:rsidRDefault="008D1FFC" w:rsidP="00FB7968">
      <w:pPr>
        <w:pStyle w:val="a4"/>
        <w:numPr>
          <w:ilvl w:val="1"/>
          <w:numId w:val="4"/>
        </w:numPr>
        <w:spacing w:after="120"/>
        <w:ind w:left="851" w:hanging="491"/>
        <w:jc w:val="both"/>
        <w:rPr>
          <w:rFonts w:ascii="Calibri" w:hAnsi="Calibri" w:cs="Times New Roman"/>
        </w:rPr>
      </w:pPr>
      <w:r w:rsidRPr="00AF1A6F">
        <w:rPr>
          <w:rFonts w:ascii="Calibri" w:hAnsi="Calibri" w:cs="Times New Roman"/>
        </w:rPr>
        <w:t xml:space="preserve">Της </w:t>
      </w:r>
      <w:proofErr w:type="spellStart"/>
      <w:r w:rsidR="00A31125" w:rsidRPr="00AF1A6F">
        <w:rPr>
          <w:rFonts w:ascii="Calibri" w:hAnsi="Calibri" w:cs="Times New Roman"/>
        </w:rPr>
        <w:t>αριθ</w:t>
      </w:r>
      <w:r w:rsidR="00356B0B" w:rsidRPr="00AF1A6F">
        <w:rPr>
          <w:rFonts w:ascii="Calibri" w:hAnsi="Calibri" w:cs="Times New Roman"/>
        </w:rPr>
        <w:t>μ</w:t>
      </w:r>
      <w:proofErr w:type="spellEnd"/>
      <w:r w:rsidR="00A31125" w:rsidRPr="00AF1A6F">
        <w:rPr>
          <w:rFonts w:ascii="Calibri" w:hAnsi="Calibri" w:cs="Times New Roman"/>
        </w:rPr>
        <w:t>.</w:t>
      </w:r>
      <w:r w:rsidR="006350E0" w:rsidRPr="00AF1A6F">
        <w:rPr>
          <w:rFonts w:ascii="Calibri" w:hAnsi="Calibri" w:cs="Times New Roman"/>
        </w:rPr>
        <w:t xml:space="preserve"> 1065/19-4-2016 (ΦΕΚ 1273 </w:t>
      </w:r>
      <w:r w:rsidRPr="00AF1A6F">
        <w:rPr>
          <w:rFonts w:ascii="Calibri" w:hAnsi="Calibri" w:cs="Times New Roman"/>
        </w:rPr>
        <w:t>Β</w:t>
      </w:r>
      <w:r w:rsidR="006350E0" w:rsidRPr="00AF1A6F">
        <w:rPr>
          <w:rFonts w:ascii="Calibri" w:hAnsi="Calibri" w:cs="Times New Roman"/>
        </w:rPr>
        <w:t>΄</w:t>
      </w:r>
      <w:r w:rsidRPr="00AF1A6F">
        <w:rPr>
          <w:rFonts w:ascii="Calibri" w:hAnsi="Calibri" w:cs="Times New Roman"/>
        </w:rPr>
        <w:t>) απόφαση</w:t>
      </w:r>
      <w:r w:rsidR="006350E0" w:rsidRPr="00AF1A6F">
        <w:rPr>
          <w:rFonts w:ascii="Calibri" w:hAnsi="Calibri" w:cs="Times New Roman"/>
        </w:rPr>
        <w:t>ς</w:t>
      </w:r>
      <w:r w:rsidRPr="00AF1A6F">
        <w:rPr>
          <w:rFonts w:ascii="Calibri" w:hAnsi="Calibri" w:cs="Times New Roman"/>
        </w:rPr>
        <w:t xml:space="preserve">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Ελλάδας 2014-2020» όπως ισχύει κάθε φορά.</w:t>
      </w:r>
    </w:p>
    <w:p w:rsidR="00A31125" w:rsidRPr="00AF1A6F" w:rsidRDefault="00A31125" w:rsidP="00FB7968">
      <w:pPr>
        <w:pStyle w:val="a4"/>
        <w:numPr>
          <w:ilvl w:val="1"/>
          <w:numId w:val="4"/>
        </w:numPr>
        <w:tabs>
          <w:tab w:val="left" w:pos="851"/>
        </w:tabs>
        <w:spacing w:after="120"/>
        <w:ind w:left="851" w:hanging="491"/>
        <w:jc w:val="both"/>
        <w:rPr>
          <w:rFonts w:ascii="Calibri" w:hAnsi="Calibri" w:cs="Times New Roman"/>
        </w:rPr>
      </w:pPr>
      <w:r w:rsidRPr="00AF1A6F">
        <w:rPr>
          <w:rFonts w:ascii="Calibri" w:hAnsi="Calibri" w:cs="Times New Roman"/>
        </w:rPr>
        <w:t xml:space="preserve">Της </w:t>
      </w:r>
      <w:proofErr w:type="spellStart"/>
      <w:r w:rsidRPr="00AF1A6F">
        <w:rPr>
          <w:rFonts w:ascii="Calibri" w:hAnsi="Calibri" w:cs="Times New Roman"/>
        </w:rPr>
        <w:t>αριθ</w:t>
      </w:r>
      <w:r w:rsidR="00356B0B" w:rsidRPr="00AF1A6F">
        <w:rPr>
          <w:rFonts w:ascii="Calibri" w:hAnsi="Calibri" w:cs="Times New Roman"/>
        </w:rPr>
        <w:t>μ</w:t>
      </w:r>
      <w:proofErr w:type="spellEnd"/>
      <w:r w:rsidRPr="00AF1A6F">
        <w:rPr>
          <w:rFonts w:ascii="Calibri" w:hAnsi="Calibri" w:cs="Times New Roman"/>
        </w:rPr>
        <w:t>. 2545/17-10-2016 (ΦΕΚ 3447</w:t>
      </w:r>
      <w:r w:rsidR="006350E0" w:rsidRPr="00AF1A6F">
        <w:rPr>
          <w:rFonts w:ascii="Calibri" w:hAnsi="Calibri" w:cs="Times New Roman"/>
        </w:rPr>
        <w:t xml:space="preserve"> Β΄</w:t>
      </w:r>
      <w:r w:rsidRPr="00AF1A6F">
        <w:rPr>
          <w:rFonts w:ascii="Calibri" w:hAnsi="Calibri" w:cs="Times New Roman"/>
        </w:rPr>
        <w:t>) κοινής υπουργικής απόφασης των Υπουργών Εσωτερικών και Διοικητικής Ανασυγκρότησης, Οικονομίας, Ανάπτυξης και Τουρισμού και Αγροτικής Ανάπτυξης και Τροφίμων με θέμα «Εκχώρηση αρμοδιοτήτων της Ειδικής Υπηρεσίας Διαχείρισης (ΕΥΔ ΠΑΑ) του Προγράμματος Αγροτικής Ανάπτυξης 2014-2020 (ΠΑΑ 2014-2020) Α.</w:t>
      </w:r>
      <w:r w:rsidR="00DE7148" w:rsidRPr="00AF1A6F">
        <w:rPr>
          <w:rFonts w:ascii="Calibri" w:hAnsi="Calibri" w:cs="Times New Roman"/>
        </w:rPr>
        <w:t xml:space="preserve"> </w:t>
      </w:r>
      <w:r w:rsidRPr="00AF1A6F">
        <w:rPr>
          <w:rFonts w:ascii="Calibri" w:hAnsi="Calibri" w:cs="Times New Roman"/>
        </w:rPr>
        <w:t>Στις Ειδικές Υπηρεσίες Διαχείρισης Επιχειρησιακών Προγραμμάτων (ΕΠ) Περιφερειών και Β. Στις Γενικές Διευθύνσεις Περιφερειακής Αγροτικής Οικονομίας και Κτηνιατρικής των Περιφερειών, ως Ενδιάμεσοι Φορείς Διαχείρισης (ΕΦΔ) Πράξεων ΠΑΑ».</w:t>
      </w:r>
    </w:p>
    <w:p w:rsidR="0026387A" w:rsidRPr="00AF1A6F" w:rsidRDefault="0026387A" w:rsidP="00FB7968">
      <w:pPr>
        <w:pStyle w:val="a4"/>
        <w:numPr>
          <w:ilvl w:val="1"/>
          <w:numId w:val="4"/>
        </w:numPr>
        <w:tabs>
          <w:tab w:val="left" w:pos="851"/>
        </w:tabs>
        <w:spacing w:after="120"/>
        <w:ind w:left="851" w:hanging="491"/>
        <w:jc w:val="both"/>
        <w:rPr>
          <w:rFonts w:ascii="Calibri" w:hAnsi="Calibri" w:cs="Times New Roman"/>
        </w:rPr>
      </w:pPr>
      <w:r w:rsidRPr="00AF1A6F">
        <w:rPr>
          <w:rFonts w:ascii="Calibri" w:hAnsi="Calibri" w:cs="Times New Roman"/>
        </w:rPr>
        <w:t xml:space="preserve">Της </w:t>
      </w:r>
      <w:proofErr w:type="spellStart"/>
      <w:r w:rsidRPr="00AF1A6F">
        <w:rPr>
          <w:rFonts w:ascii="Calibri" w:hAnsi="Calibri" w:cs="Times New Roman"/>
        </w:rPr>
        <w:t>αριθμ</w:t>
      </w:r>
      <w:proofErr w:type="spellEnd"/>
      <w:r w:rsidRPr="00AF1A6F">
        <w:rPr>
          <w:rFonts w:ascii="Calibri" w:hAnsi="Calibri" w:cs="Times New Roman"/>
        </w:rPr>
        <w:t xml:space="preserve">. 104/7056/21-1-2015 (ΦΕΚ 147 Β΄) </w:t>
      </w:r>
      <w:r w:rsidR="00BA6A7D" w:rsidRPr="00AF1A6F">
        <w:rPr>
          <w:rFonts w:ascii="Calibri" w:hAnsi="Calibri" w:cs="Times New Roman"/>
        </w:rPr>
        <w:t>Υ</w:t>
      </w:r>
      <w:r w:rsidRPr="00AF1A6F">
        <w:rPr>
          <w:rFonts w:ascii="Calibri" w:hAnsi="Calibri" w:cs="Times New Roman"/>
        </w:rPr>
        <w:t xml:space="preserve">πουργικής </w:t>
      </w:r>
      <w:r w:rsidR="00BA6A7D" w:rsidRPr="00AF1A6F">
        <w:rPr>
          <w:rFonts w:ascii="Calibri" w:hAnsi="Calibri" w:cs="Times New Roman"/>
        </w:rPr>
        <w:t>Α</w:t>
      </w:r>
      <w:r w:rsidRPr="00AF1A6F">
        <w:rPr>
          <w:rFonts w:ascii="Calibri" w:hAnsi="Calibri" w:cs="Times New Roman"/>
        </w:rPr>
        <w:t>πόφασης με θέμα «Εθνικές επιλογές, διοικητικά μέτρα και διαδικασίες εφαρμογής των άμεσων ενισχύσεων κατ εκτέλεση του Καν. (ΕΕ) 1307/2013 και του Καν. (ΕΕ) 1306/2013 του Ευρωπαϊκού Κοινοβουλίου και του Συμβουλίου», όπως ισχύει κάθε φορά.</w:t>
      </w:r>
    </w:p>
    <w:p w:rsidR="006350E0" w:rsidRPr="00AF1A6F" w:rsidRDefault="006350E0" w:rsidP="00FB7968">
      <w:pPr>
        <w:pStyle w:val="a4"/>
        <w:numPr>
          <w:ilvl w:val="1"/>
          <w:numId w:val="4"/>
        </w:numPr>
        <w:tabs>
          <w:tab w:val="left" w:pos="851"/>
        </w:tabs>
        <w:spacing w:after="120"/>
        <w:ind w:left="851" w:hanging="491"/>
        <w:jc w:val="both"/>
        <w:rPr>
          <w:rFonts w:ascii="Calibri" w:hAnsi="Calibri" w:cs="Times New Roman"/>
        </w:rPr>
      </w:pPr>
      <w:r w:rsidRPr="00AF1A6F">
        <w:rPr>
          <w:rFonts w:ascii="Calibri" w:hAnsi="Calibri" w:cs="Times New Roman"/>
        </w:rPr>
        <w:t xml:space="preserve">Της </w:t>
      </w:r>
      <w:proofErr w:type="spellStart"/>
      <w:r w:rsidRPr="00AF1A6F">
        <w:rPr>
          <w:rFonts w:ascii="Calibri" w:hAnsi="Calibri" w:cs="Times New Roman"/>
        </w:rPr>
        <w:t>αριθμ</w:t>
      </w:r>
      <w:proofErr w:type="spellEnd"/>
      <w:r w:rsidRPr="00AF1A6F">
        <w:rPr>
          <w:rFonts w:ascii="Calibri" w:hAnsi="Calibri" w:cs="Times New Roman"/>
        </w:rPr>
        <w:t>. 397/18235/16-02-2017 (ΦΕΚ 601 Β</w:t>
      </w:r>
      <w:r w:rsidR="00910856" w:rsidRPr="00AF1A6F">
        <w:rPr>
          <w:rFonts w:ascii="Calibri" w:hAnsi="Calibri" w:cs="Times New Roman"/>
        </w:rPr>
        <w:t>΄</w:t>
      </w:r>
      <w:r w:rsidRPr="00AF1A6F">
        <w:rPr>
          <w:rFonts w:ascii="Calibri" w:hAnsi="Calibri" w:cs="Times New Roman"/>
        </w:rPr>
        <w:t>) απόφασης του Υπουργού Αγροτικής Ανάπτυξης και Τροφίμων με θέμα «Αρμόδια Αρχή, διαδικασία και δικαιολογητικά αναγνώρισης των Οργανώσεων Παραγωγών (Ο.Π.) και των Ενώσεων τους (Ε.Ο.Π.), καθώς και των Ομάδων Παραγωγών (</w:t>
      </w:r>
      <w:proofErr w:type="spellStart"/>
      <w:r w:rsidRPr="00AF1A6F">
        <w:rPr>
          <w:rFonts w:ascii="Calibri" w:hAnsi="Calibri" w:cs="Times New Roman"/>
        </w:rPr>
        <w:t>Ομ.Π</w:t>
      </w:r>
      <w:proofErr w:type="spellEnd"/>
      <w:r w:rsidRPr="00AF1A6F">
        <w:rPr>
          <w:rFonts w:ascii="Calibri" w:hAnsi="Calibri" w:cs="Times New Roman"/>
        </w:rPr>
        <w:t>)</w:t>
      </w:r>
      <w:r w:rsidR="001B17AE" w:rsidRPr="00AF1A6F">
        <w:rPr>
          <w:rFonts w:ascii="Calibri" w:hAnsi="Calibri" w:cs="Times New Roman"/>
        </w:rPr>
        <w:t>»</w:t>
      </w:r>
      <w:r w:rsidRPr="00AF1A6F">
        <w:rPr>
          <w:rFonts w:ascii="Calibri" w:hAnsi="Calibri" w:cs="Times New Roman"/>
        </w:rPr>
        <w:t>, όπως ισχύει κάθε φορά.</w:t>
      </w:r>
    </w:p>
    <w:p w:rsidR="001B17AE" w:rsidRPr="00AF1A6F" w:rsidRDefault="001B17AE" w:rsidP="00FB7968">
      <w:pPr>
        <w:pStyle w:val="a4"/>
        <w:numPr>
          <w:ilvl w:val="1"/>
          <w:numId w:val="4"/>
        </w:numPr>
        <w:tabs>
          <w:tab w:val="left" w:pos="851"/>
        </w:tabs>
        <w:spacing w:after="120"/>
        <w:ind w:left="851" w:hanging="491"/>
        <w:jc w:val="both"/>
        <w:rPr>
          <w:rFonts w:ascii="Calibri" w:hAnsi="Calibri" w:cs="Times New Roman"/>
        </w:rPr>
      </w:pPr>
      <w:r w:rsidRPr="00AF1A6F">
        <w:t xml:space="preserve">Της </w:t>
      </w:r>
      <w:proofErr w:type="spellStart"/>
      <w:r w:rsidRPr="00AF1A6F">
        <w:t>αριθμ</w:t>
      </w:r>
      <w:proofErr w:type="spellEnd"/>
      <w:r w:rsidRPr="00AF1A6F">
        <w:t xml:space="preserve">. 1420/82031/22-07-2015 </w:t>
      </w:r>
      <w:r w:rsidRPr="00AF1A6F">
        <w:rPr>
          <w:rFonts w:ascii="Calibri" w:hAnsi="Calibri" w:cs="Times New Roman"/>
        </w:rPr>
        <w:t>(ΦΕΚ 1709 Β</w:t>
      </w:r>
      <w:r w:rsidR="00910856" w:rsidRPr="00AF1A6F">
        <w:rPr>
          <w:rFonts w:ascii="Calibri" w:hAnsi="Calibri" w:cs="Times New Roman"/>
        </w:rPr>
        <w:t>΄</w:t>
      </w:r>
      <w:r w:rsidRPr="00AF1A6F">
        <w:rPr>
          <w:rFonts w:ascii="Calibri" w:hAnsi="Calibri" w:cs="Times New Roman"/>
        </w:rPr>
        <w:t>)</w:t>
      </w:r>
      <w:r w:rsidRPr="00AF1A6F">
        <w:t xml:space="preserve"> με θέμα «Κώδικας Ορθής Γεωργικής Πρακτικής για την Προστασία των Νερών από τη </w:t>
      </w:r>
      <w:proofErr w:type="spellStart"/>
      <w:r w:rsidRPr="00AF1A6F">
        <w:t>Νιτρορύπανση</w:t>
      </w:r>
      <w:proofErr w:type="spellEnd"/>
      <w:r w:rsidRPr="00AF1A6F">
        <w:t xml:space="preserve"> Γεωργικής Προέλευσης»</w:t>
      </w:r>
      <w:r w:rsidRPr="00AF1A6F">
        <w:rPr>
          <w:rFonts w:ascii="Calibri" w:hAnsi="Calibri" w:cs="Times New Roman"/>
        </w:rPr>
        <w:t>, όπως ισχύει κάθε φορά</w:t>
      </w:r>
      <w:r w:rsidRPr="00AF1A6F">
        <w:t>.</w:t>
      </w:r>
    </w:p>
    <w:p w:rsidR="008D1FFC" w:rsidRPr="00AF1A6F" w:rsidRDefault="008D1FFC" w:rsidP="00FB7968">
      <w:pPr>
        <w:pStyle w:val="a4"/>
        <w:numPr>
          <w:ilvl w:val="0"/>
          <w:numId w:val="4"/>
        </w:numPr>
        <w:spacing w:after="120"/>
        <w:jc w:val="both"/>
        <w:rPr>
          <w:rFonts w:ascii="Calibri" w:hAnsi="Calibri" w:cs="Times New Roman"/>
        </w:rPr>
      </w:pPr>
      <w:r w:rsidRPr="00AF1A6F">
        <w:rPr>
          <w:rFonts w:ascii="Calibri" w:hAnsi="Calibri" w:cs="Times New Roman"/>
        </w:rPr>
        <w:t xml:space="preserve">Το Πρόγραμμα Αγροτικής Ανάπτυξης της Ελλάδας 2014-2020 (ΠΑΑ 2014-2020) και ειδικότερα το σημείο 8.2.4 «Μ04 - Επενδύσεις </w:t>
      </w:r>
      <w:r w:rsidR="00C90DFA" w:rsidRPr="00AF1A6F">
        <w:rPr>
          <w:rFonts w:ascii="Calibri" w:hAnsi="Calibri" w:cs="Times New Roman"/>
        </w:rPr>
        <w:t>σε υλικά στοιχεία του ενεργητικού</w:t>
      </w:r>
      <w:r w:rsidRPr="00AF1A6F">
        <w:rPr>
          <w:rFonts w:ascii="Calibri" w:hAnsi="Calibri" w:cs="Times New Roman"/>
        </w:rPr>
        <w:t xml:space="preserve"> (άρθρο 17)» όπως </w:t>
      </w:r>
      <w:r w:rsidR="00315429" w:rsidRPr="00AF1A6F">
        <w:rPr>
          <w:rFonts w:ascii="Calibri" w:hAnsi="Calibri" w:cs="Times New Roman"/>
        </w:rPr>
        <w:t xml:space="preserve">ισχύει </w:t>
      </w:r>
      <w:r w:rsidRPr="00AF1A6F">
        <w:rPr>
          <w:rFonts w:ascii="Calibri" w:hAnsi="Calibri" w:cs="Times New Roman"/>
        </w:rPr>
        <w:t>κάθε φορά.</w:t>
      </w:r>
    </w:p>
    <w:p w:rsidR="00356B0B" w:rsidRPr="00AF1A6F" w:rsidRDefault="00356B0B" w:rsidP="00356B0B">
      <w:pPr>
        <w:pStyle w:val="a4"/>
        <w:numPr>
          <w:ilvl w:val="0"/>
          <w:numId w:val="4"/>
        </w:numPr>
        <w:spacing w:after="120"/>
        <w:jc w:val="both"/>
        <w:rPr>
          <w:rFonts w:ascii="Calibri" w:hAnsi="Calibri" w:cs="Times New Roman"/>
        </w:rPr>
      </w:pPr>
      <w:r w:rsidRPr="00AF1A6F">
        <w:rPr>
          <w:rFonts w:ascii="Calibri" w:hAnsi="Calibri" w:cs="Times New Roman"/>
        </w:rPr>
        <w:t xml:space="preserve">Την </w:t>
      </w:r>
      <w:proofErr w:type="spellStart"/>
      <w:r w:rsidRPr="00AF1A6F">
        <w:rPr>
          <w:rFonts w:ascii="Calibri" w:hAnsi="Calibri" w:cs="Times New Roman"/>
        </w:rPr>
        <w:t>αριθμ</w:t>
      </w:r>
      <w:proofErr w:type="spellEnd"/>
      <w:r w:rsidRPr="00AF1A6F">
        <w:rPr>
          <w:rFonts w:ascii="Calibri" w:hAnsi="Calibri" w:cs="Times New Roman"/>
        </w:rPr>
        <w:t>. 13158/28-11-2017 (ΦΕΚ 4302 Β΄) υπουργική απόφαση με θέμα</w:t>
      </w:r>
      <w:r w:rsidRPr="00AF1A6F">
        <w:t xml:space="preserve"> «</w:t>
      </w:r>
      <w:r w:rsidRPr="00AF1A6F">
        <w:rPr>
          <w:rFonts w:ascii="Calibri" w:hAnsi="Calibri" w:cs="Times New Roman"/>
        </w:rPr>
        <w:t>Καθορισμός πλαισίου εφαρμογής των Δράσεων 4.1.1 «Υλοποίηση επενδύσεων που συμβάλλουν στην ανταγωνιστικότητα της εκμετάλλευσης» και 4.1.3 «Υλοποίηση επενδύσεων που συμβάλλουν στη χρήση ΑΠΕ καθώς και στην προστασία του περιβάλλοντος» του Προγράμματος Αγροτικής Ανάπτυξης (ΠΑΑ) της Ελλάδας 2014-2020.»</w:t>
      </w:r>
    </w:p>
    <w:p w:rsidR="0014726F" w:rsidRPr="00AF1A6F" w:rsidRDefault="0014726F" w:rsidP="00FB7968">
      <w:pPr>
        <w:pStyle w:val="a4"/>
        <w:numPr>
          <w:ilvl w:val="0"/>
          <w:numId w:val="4"/>
        </w:numPr>
        <w:spacing w:after="120"/>
        <w:jc w:val="both"/>
        <w:rPr>
          <w:rFonts w:ascii="Calibri" w:hAnsi="Calibri" w:cs="Times New Roman"/>
        </w:rPr>
      </w:pPr>
      <w:r w:rsidRPr="00AF1A6F">
        <w:rPr>
          <w:rFonts w:ascii="Calibri" w:hAnsi="Calibri" w:cs="Times New Roman"/>
        </w:rPr>
        <w:t xml:space="preserve">Τη σύμφωνη γνώμη της ΕΥΔ ΠΑΑ (αριθ. </w:t>
      </w:r>
      <w:proofErr w:type="spellStart"/>
      <w:r w:rsidRPr="00AF1A6F">
        <w:rPr>
          <w:rFonts w:ascii="Calibri" w:hAnsi="Calibri" w:cs="Times New Roman"/>
        </w:rPr>
        <w:t>πρ</w:t>
      </w:r>
      <w:r w:rsidR="000333AC" w:rsidRPr="00AF1A6F">
        <w:rPr>
          <w:rFonts w:ascii="Calibri" w:hAnsi="Calibri" w:cs="Times New Roman"/>
        </w:rPr>
        <w:t>ωτ</w:t>
      </w:r>
      <w:proofErr w:type="spellEnd"/>
      <w:r w:rsidRPr="00AF1A6F">
        <w:rPr>
          <w:rFonts w:ascii="Calibri" w:hAnsi="Calibri" w:cs="Times New Roman"/>
        </w:rPr>
        <w:t>.</w:t>
      </w:r>
      <w:r w:rsidR="00AF1A6F" w:rsidRPr="00AF1A6F">
        <w:rPr>
          <w:rFonts w:ascii="Calibri" w:hAnsi="Calibri" w:cstheme="minorHAnsi"/>
          <w:bCs/>
        </w:rPr>
        <w:t xml:space="preserve"> </w:t>
      </w:r>
      <w:r w:rsidR="00AF1A6F">
        <w:rPr>
          <w:rFonts w:ascii="Calibri" w:hAnsi="Calibri" w:cstheme="minorHAnsi"/>
          <w:bCs/>
          <w:lang w:val="en-US"/>
        </w:rPr>
        <w:t>691</w:t>
      </w:r>
      <w:r w:rsidR="00AF1A6F">
        <w:rPr>
          <w:rFonts w:ascii="Calibri" w:hAnsi="Calibri" w:cstheme="minorHAnsi"/>
          <w:bCs/>
        </w:rPr>
        <w:t xml:space="preserve">/06-03-2018 </w:t>
      </w:r>
      <w:r w:rsidR="0029088A" w:rsidRPr="00AF1A6F">
        <w:rPr>
          <w:rFonts w:ascii="Calibri" w:hAnsi="Calibri" w:cs="Times New Roman"/>
        </w:rPr>
        <w:t>έγγραφο</w:t>
      </w:r>
      <w:r w:rsidRPr="00AF1A6F">
        <w:rPr>
          <w:rFonts w:ascii="Calibri" w:hAnsi="Calibri" w:cs="Times New Roman"/>
        </w:rPr>
        <w:t>)</w:t>
      </w:r>
      <w:r w:rsidR="00315429" w:rsidRPr="00AF1A6F">
        <w:rPr>
          <w:rFonts w:ascii="Calibri" w:hAnsi="Calibri" w:cs="Times New Roman"/>
        </w:rPr>
        <w:t>.</w:t>
      </w:r>
    </w:p>
    <w:p w:rsidR="008026C0" w:rsidRPr="00AF1A6F" w:rsidRDefault="008026C0" w:rsidP="00FB7968">
      <w:pPr>
        <w:pStyle w:val="a4"/>
        <w:numPr>
          <w:ilvl w:val="0"/>
          <w:numId w:val="4"/>
        </w:numPr>
        <w:spacing w:after="120"/>
        <w:jc w:val="both"/>
        <w:rPr>
          <w:rFonts w:ascii="Calibri" w:hAnsi="Calibri"/>
        </w:rPr>
      </w:pPr>
      <w:r w:rsidRPr="00AF1A6F">
        <w:rPr>
          <w:rFonts w:ascii="Calibri" w:hAnsi="Calibri" w:cs="Times New Roman"/>
        </w:rPr>
        <w:t xml:space="preserve">Τη σύμφωνη γνώμη του ΟΠΕΚΕΠΕ (αριθ. </w:t>
      </w:r>
      <w:proofErr w:type="spellStart"/>
      <w:r w:rsidRPr="00AF1A6F">
        <w:rPr>
          <w:rFonts w:ascii="Calibri" w:hAnsi="Calibri" w:cs="Times New Roman"/>
        </w:rPr>
        <w:t>πρωτ</w:t>
      </w:r>
      <w:proofErr w:type="spellEnd"/>
      <w:r w:rsidRPr="00AF1A6F">
        <w:rPr>
          <w:rFonts w:ascii="Calibri" w:hAnsi="Calibri" w:cs="Times New Roman"/>
        </w:rPr>
        <w:t xml:space="preserve">. </w:t>
      </w:r>
      <w:r w:rsidR="00775289">
        <w:rPr>
          <w:rFonts w:ascii="Calibri" w:hAnsi="Calibri" w:cs="Times New Roman"/>
          <w:lang w:val="en-US"/>
        </w:rPr>
        <w:t xml:space="preserve">15150/07-02-2018 </w:t>
      </w:r>
      <w:r w:rsidR="0029088A" w:rsidRPr="00AF1A6F">
        <w:rPr>
          <w:rFonts w:ascii="Calibri" w:hAnsi="Calibri" w:cs="Times New Roman"/>
        </w:rPr>
        <w:t>έγγραφο</w:t>
      </w:r>
      <w:r w:rsidRPr="00AF1A6F">
        <w:rPr>
          <w:rFonts w:ascii="Calibri" w:hAnsi="Calibri" w:cs="Times New Roman"/>
        </w:rPr>
        <w:t>).</w:t>
      </w:r>
    </w:p>
    <w:p w:rsidR="00F90EB0" w:rsidRPr="00AF1A6F" w:rsidRDefault="00F90EB0" w:rsidP="00FB7968">
      <w:pPr>
        <w:pStyle w:val="a4"/>
        <w:numPr>
          <w:ilvl w:val="0"/>
          <w:numId w:val="4"/>
        </w:numPr>
        <w:spacing w:after="120"/>
        <w:jc w:val="both"/>
        <w:rPr>
          <w:rFonts w:ascii="Calibri" w:hAnsi="Calibri" w:cs="Times New Roman"/>
        </w:rPr>
      </w:pPr>
      <w:r w:rsidRPr="00AF1A6F">
        <w:rPr>
          <w:rFonts w:ascii="Calibri" w:hAnsi="Calibri" w:cs="Times New Roman"/>
        </w:rPr>
        <w:t xml:space="preserve">Το γεγονός ότι από την εφαρμογή των διατάξεων της παρούσας </w:t>
      </w:r>
      <w:r w:rsidR="006350E0" w:rsidRPr="00AF1A6F">
        <w:rPr>
          <w:rFonts w:ascii="Calibri" w:hAnsi="Calibri" w:cs="Times New Roman"/>
        </w:rPr>
        <w:t>α</w:t>
      </w:r>
      <w:r w:rsidRPr="00AF1A6F">
        <w:rPr>
          <w:rFonts w:ascii="Calibri" w:hAnsi="Calibri" w:cs="Times New Roman"/>
        </w:rPr>
        <w:t>πόφασης δεν προκαλείται δαπάνη σε βάρος του κρατικού προϋπολογισμού.</w:t>
      </w:r>
    </w:p>
    <w:p w:rsidR="003044E9" w:rsidRPr="00AF1A6F" w:rsidRDefault="003044E9" w:rsidP="00FB7968">
      <w:pPr>
        <w:spacing w:after="0"/>
        <w:jc w:val="center"/>
        <w:rPr>
          <w:rFonts w:ascii="Calibri" w:hAnsi="Calibri" w:cs="Times New Roman"/>
          <w:b/>
          <w:sz w:val="26"/>
          <w:szCs w:val="26"/>
        </w:rPr>
      </w:pPr>
    </w:p>
    <w:p w:rsidR="00E37F4D" w:rsidRPr="00AF1A6F" w:rsidRDefault="003044E9" w:rsidP="00FB7968">
      <w:pPr>
        <w:spacing w:after="120"/>
        <w:jc w:val="center"/>
        <w:rPr>
          <w:rFonts w:ascii="Calibri" w:hAnsi="Calibri" w:cs="Times New Roman"/>
          <w:b/>
          <w:sz w:val="26"/>
          <w:szCs w:val="26"/>
        </w:rPr>
      </w:pPr>
      <w:r w:rsidRPr="00AF1A6F">
        <w:rPr>
          <w:rFonts w:ascii="Calibri" w:hAnsi="Calibri" w:cs="Times New Roman"/>
          <w:b/>
          <w:sz w:val="26"/>
          <w:szCs w:val="26"/>
        </w:rPr>
        <w:t>ΑΠΟΦΑΣΙΖΟΥΜΕ</w:t>
      </w:r>
    </w:p>
    <w:p w:rsidR="003044E9" w:rsidRPr="00AF1A6F" w:rsidRDefault="00DD13AF" w:rsidP="00FB7968">
      <w:pPr>
        <w:spacing w:after="0"/>
        <w:jc w:val="both"/>
        <w:rPr>
          <w:rFonts w:ascii="Calibri" w:hAnsi="Calibri" w:cs="Times New Roman"/>
        </w:rPr>
      </w:pPr>
      <w:r w:rsidRPr="00AF1A6F">
        <w:rPr>
          <w:rFonts w:ascii="Calibri" w:hAnsi="Calibri" w:cs="Times New Roman"/>
        </w:rPr>
        <w:t>Την τροποποίηση της ΥΑ 13158/28-11-2017</w:t>
      </w:r>
      <w:r w:rsidR="00356B0B" w:rsidRPr="00AF1A6F">
        <w:rPr>
          <w:rFonts w:ascii="Calibri" w:hAnsi="Calibri" w:cs="Times New Roman"/>
        </w:rPr>
        <w:t xml:space="preserve"> (</w:t>
      </w:r>
      <w:r w:rsidRPr="00AF1A6F">
        <w:rPr>
          <w:rFonts w:ascii="Calibri" w:hAnsi="Calibri" w:cs="Times New Roman"/>
        </w:rPr>
        <w:t>ΦΕΚ 4302</w:t>
      </w:r>
      <w:r w:rsidR="00356B0B" w:rsidRPr="00AF1A6F">
        <w:rPr>
          <w:rFonts w:ascii="Calibri" w:hAnsi="Calibri" w:cs="Times New Roman"/>
        </w:rPr>
        <w:t xml:space="preserve"> </w:t>
      </w:r>
      <w:r w:rsidRPr="00AF1A6F">
        <w:rPr>
          <w:rFonts w:ascii="Calibri" w:hAnsi="Calibri" w:cs="Times New Roman"/>
        </w:rPr>
        <w:t>Β</w:t>
      </w:r>
      <w:r w:rsidR="00356B0B" w:rsidRPr="00AF1A6F">
        <w:rPr>
          <w:rFonts w:ascii="Calibri" w:hAnsi="Calibri" w:cs="Times New Roman"/>
        </w:rPr>
        <w:t xml:space="preserve">΄) </w:t>
      </w:r>
      <w:r w:rsidR="00017FFD" w:rsidRPr="00AF1A6F">
        <w:rPr>
          <w:rFonts w:ascii="Calibri" w:hAnsi="Calibri" w:cs="Times New Roman"/>
        </w:rPr>
        <w:t xml:space="preserve">(εφεξής ΥΑ) </w:t>
      </w:r>
      <w:r w:rsidRPr="00AF1A6F">
        <w:rPr>
          <w:rFonts w:ascii="Calibri" w:hAnsi="Calibri" w:cs="Times New Roman"/>
        </w:rPr>
        <w:t>ως εξής:</w:t>
      </w:r>
    </w:p>
    <w:p w:rsidR="00DD13AF" w:rsidRPr="00AF1A6F" w:rsidRDefault="00DD13AF" w:rsidP="00FB7968">
      <w:pPr>
        <w:spacing w:after="0"/>
        <w:jc w:val="both"/>
        <w:rPr>
          <w:rFonts w:ascii="Calibri" w:hAnsi="Calibri" w:cs="Times New Roman"/>
        </w:rPr>
      </w:pPr>
    </w:p>
    <w:p w:rsidR="00DD13AF" w:rsidRPr="00AF1A6F" w:rsidRDefault="00DD13AF" w:rsidP="00FB7968">
      <w:pPr>
        <w:spacing w:after="0"/>
        <w:jc w:val="both"/>
        <w:rPr>
          <w:rFonts w:ascii="Calibri" w:hAnsi="Calibri" w:cs="Times New Roman"/>
          <w:b/>
        </w:rPr>
      </w:pPr>
      <w:r w:rsidRPr="00AF1A6F">
        <w:rPr>
          <w:rFonts w:ascii="Calibri" w:hAnsi="Calibri" w:cs="Times New Roman"/>
          <w:b/>
        </w:rPr>
        <w:t>Άρθρο 1</w:t>
      </w:r>
    </w:p>
    <w:p w:rsidR="00C01F00" w:rsidRPr="00AF1A6F" w:rsidRDefault="00C01F00" w:rsidP="00564F1B">
      <w:pPr>
        <w:pStyle w:val="a4"/>
        <w:numPr>
          <w:ilvl w:val="0"/>
          <w:numId w:val="36"/>
        </w:numPr>
        <w:spacing w:after="0"/>
        <w:jc w:val="both"/>
      </w:pPr>
      <w:r w:rsidRPr="00AF1A6F">
        <w:t xml:space="preserve">Στο τέλος της παραγράφου 29 του άρθρου 4 προστίθεται το εξής εδάφιο: «Προκειμένου για νεαρές φυτείες, όπως </w:t>
      </w:r>
      <w:r w:rsidR="00BB30A2" w:rsidRPr="00AF1A6F">
        <w:t>δηλώνονται</w:t>
      </w:r>
      <w:r w:rsidRPr="00AF1A6F">
        <w:t xml:space="preserve"> στο ΟΣΔΕ του 2017 ή όπως αυτές προκύπτουν από μελλοντικές φυτεύσεις, οι ΜΑΕ του παραρτήματος 1 και η τυπική απόδοση του παραρτήματος 2 υπολογίζονται στο μισό των μεγεθών που αναφέρονται σε αυτά τα παραρτήματα.</w:t>
      </w:r>
    </w:p>
    <w:p w:rsidR="009029D2" w:rsidRPr="00AF1A6F" w:rsidRDefault="009029D2" w:rsidP="00564F1B">
      <w:pPr>
        <w:spacing w:after="0"/>
        <w:jc w:val="both"/>
      </w:pPr>
    </w:p>
    <w:p w:rsidR="00F04AD3" w:rsidRPr="00AF1A6F" w:rsidRDefault="00F04AD3" w:rsidP="00564F1B">
      <w:pPr>
        <w:pStyle w:val="a4"/>
        <w:numPr>
          <w:ilvl w:val="0"/>
          <w:numId w:val="36"/>
        </w:numPr>
        <w:spacing w:after="0"/>
        <w:jc w:val="both"/>
      </w:pPr>
      <w:r w:rsidRPr="00AF1A6F">
        <w:t xml:space="preserve">Το άρθρο 5 τροποποιείται ως εξής </w:t>
      </w:r>
    </w:p>
    <w:p w:rsidR="00E86259" w:rsidRPr="00AF1A6F" w:rsidRDefault="00E86259" w:rsidP="00564F1B">
      <w:pPr>
        <w:pStyle w:val="a4"/>
        <w:numPr>
          <w:ilvl w:val="1"/>
          <w:numId w:val="35"/>
        </w:numPr>
        <w:jc w:val="both"/>
      </w:pPr>
      <w:r w:rsidRPr="00AF1A6F">
        <w:t xml:space="preserve">Στο τέλος </w:t>
      </w:r>
      <w:r w:rsidR="000F0A0F" w:rsidRPr="00AF1A6F">
        <w:t>της περίπτωσης</w:t>
      </w:r>
      <w:r w:rsidRPr="00AF1A6F">
        <w:t xml:space="preserve"> 1.4 της παραγράφου 1 προστίθεται </w:t>
      </w:r>
      <w:r w:rsidR="0063074F" w:rsidRPr="00AF1A6F">
        <w:t>το εδάφιο</w:t>
      </w:r>
      <w:r w:rsidRPr="00AF1A6F">
        <w:t xml:space="preserve">: «Στην περίπτωση που ο υποψήφιος δικαιούχος φυσικό πρόσωπο έχει υποβάλλει αίτημα </w:t>
      </w:r>
      <w:r w:rsidR="00935003" w:rsidRPr="00AF1A6F">
        <w:t xml:space="preserve">ασφάλισης στον Ενιαίο Φορέα Κοινωνικής Ασφάλισης (ΕΦΚΑ) </w:t>
      </w:r>
      <w:r w:rsidRPr="00AF1A6F">
        <w:t xml:space="preserve">αλλά </w:t>
      </w:r>
      <w:r w:rsidR="00935003" w:rsidRPr="00AF1A6F">
        <w:t>δεν έχουν ολοκληρωθεί οι σχετικές διαδικασίες</w:t>
      </w:r>
      <w:r w:rsidRPr="00AF1A6F">
        <w:t xml:space="preserve">, οφείλει να προσκομίσει είτε αντίγραφο της αίτησής του είτε έγγραφο του </w:t>
      </w:r>
      <w:r w:rsidR="00935003" w:rsidRPr="00AF1A6F">
        <w:t>ΕΦΚΑ</w:t>
      </w:r>
      <w:r w:rsidRPr="00AF1A6F">
        <w:t xml:space="preserve"> που να βεβαιώνει την υποβολή σχετικού αιτήματος.» </w:t>
      </w:r>
    </w:p>
    <w:p w:rsidR="00527E85" w:rsidRPr="00AF1A6F" w:rsidRDefault="000F0A0F" w:rsidP="0063074F">
      <w:pPr>
        <w:pStyle w:val="a4"/>
        <w:numPr>
          <w:ilvl w:val="1"/>
          <w:numId w:val="35"/>
        </w:numPr>
        <w:spacing w:after="0"/>
        <w:jc w:val="both"/>
      </w:pPr>
      <w:r w:rsidRPr="00AF1A6F">
        <w:t>Η περίπτωση 1.</w:t>
      </w:r>
      <w:r w:rsidR="0096470B" w:rsidRPr="0096470B">
        <w:t>7</w:t>
      </w:r>
      <w:r w:rsidR="0063074F" w:rsidRPr="00AF1A6F">
        <w:t xml:space="preserve"> </w:t>
      </w:r>
      <w:r w:rsidR="00527E85" w:rsidRPr="00AF1A6F">
        <w:t xml:space="preserve">και αντικαθίσταται ως εξής: </w:t>
      </w:r>
    </w:p>
    <w:p w:rsidR="00527E85" w:rsidRPr="00AF1A6F" w:rsidRDefault="00527E85" w:rsidP="00527E85">
      <w:pPr>
        <w:pStyle w:val="a4"/>
        <w:spacing w:after="0"/>
        <w:ind w:left="792"/>
        <w:jc w:val="both"/>
      </w:pPr>
      <w:r w:rsidRPr="00AF1A6F">
        <w:t>«1.</w:t>
      </w:r>
      <w:r w:rsidR="0096470B" w:rsidRPr="0096470B">
        <w:t>7</w:t>
      </w:r>
      <w:r w:rsidRPr="00AF1A6F">
        <w:t xml:space="preserve"> Επιπρόσθετα, για τη Δράση 4.1.1</w:t>
      </w:r>
      <w:r w:rsidR="00A84A31" w:rsidRPr="00AF1A6F">
        <w:t xml:space="preserve"> να πληροί μία εκ των επομένως προϋποθέσεων</w:t>
      </w:r>
      <w:r w:rsidRPr="00AF1A6F">
        <w:t>:</w:t>
      </w:r>
    </w:p>
    <w:p w:rsidR="00A84A31" w:rsidRPr="00E067EA" w:rsidRDefault="00527E85" w:rsidP="00A22C87">
      <w:pPr>
        <w:pStyle w:val="a4"/>
        <w:spacing w:after="0"/>
        <w:ind w:left="1843" w:hanging="567"/>
        <w:jc w:val="both"/>
      </w:pPr>
      <w:r w:rsidRPr="00AF1A6F">
        <w:t>1.</w:t>
      </w:r>
      <w:r w:rsidR="0096470B" w:rsidRPr="0096470B">
        <w:t>7</w:t>
      </w:r>
      <w:r w:rsidRPr="00AF1A6F">
        <w:t>.1 Να είναι εγγεγραμμένοι στο ΜΑΑΕ ως επαγγελματίες αγρότες (όχι νεοεισερχόμενοι).</w:t>
      </w:r>
      <w:r w:rsidR="00FA1270">
        <w:t xml:space="preserve"> </w:t>
      </w:r>
      <w:r w:rsidR="0063074F" w:rsidRPr="00AF1A6F">
        <w:t>Στην περίπτωση που πληρ</w:t>
      </w:r>
      <w:r w:rsidRPr="00AF1A6F">
        <w:t>ούνται</w:t>
      </w:r>
      <w:r w:rsidR="0063074F" w:rsidRPr="00AF1A6F">
        <w:t xml:space="preserve"> όλες </w:t>
      </w:r>
      <w:r w:rsidRPr="00AF1A6F">
        <w:t>οι</w:t>
      </w:r>
      <w:r w:rsidR="0063074F" w:rsidRPr="00AF1A6F">
        <w:t xml:space="preserve"> προϋποθέσεις εγγραφής στο ΜΑΑΕ ως επαγγελματία αγρότη (όχι νεοεισερχόμενο</w:t>
      </w:r>
      <w:r w:rsidR="00A84A31" w:rsidRPr="00AF1A6F">
        <w:t>υ</w:t>
      </w:r>
      <w:r w:rsidR="0063074F" w:rsidRPr="00AF1A6F">
        <w:t xml:space="preserve">) πλην της ασφάλισής στον ΕΦΚΑ, τότε προσκομίζει σχετική βεβαίωση της αρμόδιας Υπηρεσίας, συνοδευόμενη από φωτοαντίγραφο της αίτησης εγγραφής στον ΕΦΚΑ ή έγγραφο του ΕΦΚΑ που να βεβαιώνει την υποβολή σχετικού αιτήματος. Ο υποψήφιος έχει την υποχρέωση </w:t>
      </w:r>
      <w:r w:rsidR="0063074F" w:rsidRPr="00E067EA">
        <w:t>προσκόμισης της εγγραφής του στο ΜΑΑΕ ως επαγγελματίας αγρότης μέχρι την ολοκλήρωση των εργασιών της γνωμοδοτικής επιτροπής του άρθρο 20 της παρούσας</w:t>
      </w:r>
      <w:r w:rsidR="0096470B" w:rsidRPr="00E067EA">
        <w:t xml:space="preserve"> και σε κάθε περίπτωση εντός τριών μηνών από την καταληκτική ημερομηνία υποβολής  του δεύτερου σταδίου των ηλεκτρονικών αιτήσεων</w:t>
      </w:r>
      <w:r w:rsidR="0063074F" w:rsidRPr="00E067EA">
        <w:t>.</w:t>
      </w:r>
    </w:p>
    <w:p w:rsidR="00527461" w:rsidRPr="00E067EA" w:rsidRDefault="00A84A31" w:rsidP="00A22C87">
      <w:pPr>
        <w:pStyle w:val="a4"/>
        <w:spacing w:after="0"/>
        <w:ind w:left="1843" w:hanging="567"/>
        <w:jc w:val="both"/>
      </w:pPr>
      <w:r w:rsidRPr="00E067EA">
        <w:t>1.</w:t>
      </w:r>
      <w:r w:rsidR="0096470B" w:rsidRPr="00E067EA">
        <w:t>7</w:t>
      </w:r>
      <w:r w:rsidRPr="00E067EA">
        <w:t xml:space="preserve">.2 Να είναι νέοι γεωργοί του υπομέτρου 6.1. </w:t>
      </w:r>
      <w:r w:rsidR="00527461" w:rsidRPr="00E067EA">
        <w:t xml:space="preserve">Κατ’ εξαίρεση δύναται να υποβάλουν αίτημα στήριξης φυσικά πρόσωπα που έχουν υποβάλει αίτημα στήριξης σε </w:t>
      </w:r>
      <w:r w:rsidR="00527E85" w:rsidRPr="00E067EA">
        <w:t xml:space="preserve">εν ισχύ </w:t>
      </w:r>
      <w:r w:rsidR="00527461" w:rsidRPr="00E067EA">
        <w:t>πρόσκληση εκδήλωσης ενδιαφέροντος του υπομέτρου 6.1 «Εγκατάσταση Νέων Γεωργών»</w:t>
      </w:r>
      <w:r w:rsidR="00FA1270" w:rsidRPr="00E067EA">
        <w:t xml:space="preserve"> </w:t>
      </w:r>
      <w:r w:rsidR="00527E85" w:rsidRPr="00E067EA">
        <w:t xml:space="preserve">κατά </w:t>
      </w:r>
      <w:r w:rsidR="00527461" w:rsidRPr="00E067EA">
        <w:t>την περίοδο υποβολής των αιτήσεων στήριξης στο υπομέτρο 4.1</w:t>
      </w:r>
      <w:r w:rsidR="00527E85" w:rsidRPr="00E067EA">
        <w:t xml:space="preserve">. </w:t>
      </w:r>
      <w:r w:rsidRPr="00E067EA">
        <w:t>Σε αυτήν την περίπτωση, α</w:t>
      </w:r>
      <w:r w:rsidR="00527E85" w:rsidRPr="00E067EA">
        <w:t>παραίτητη προϋπόθεση για την ένταξή τους στο υπομέτρο 4.1 είναι να έχουν ενταχθεί στο υπομέτρο 6.1 μέχρι</w:t>
      </w:r>
      <w:r w:rsidR="00FA1270" w:rsidRPr="00E067EA">
        <w:t xml:space="preserve"> </w:t>
      </w:r>
      <w:r w:rsidR="0027375A">
        <w:t xml:space="preserve">την </w:t>
      </w:r>
      <w:r w:rsidR="00527461" w:rsidRPr="00E067EA">
        <w:t>ολοκλήρωση των εργασιών της γνωμοδοτικής επιτροπής του άρθρου 20 της παρούσας</w:t>
      </w:r>
      <w:r w:rsidR="00987ABD" w:rsidRPr="00E067EA">
        <w:t xml:space="preserve"> και σε κάθε περίπτωση εντός τριών μηνών από την καταληκτική ημερομηνία υποβολής του δεύτερου σταδίου των ηλεκτρονικών αιτήσεων</w:t>
      </w:r>
      <w:r w:rsidR="00527461" w:rsidRPr="00E067EA">
        <w:t>.»</w:t>
      </w:r>
    </w:p>
    <w:p w:rsidR="00527461" w:rsidRPr="00E067EA" w:rsidRDefault="00A84A31" w:rsidP="00527461">
      <w:pPr>
        <w:pStyle w:val="a4"/>
        <w:numPr>
          <w:ilvl w:val="1"/>
          <w:numId w:val="35"/>
        </w:numPr>
        <w:spacing w:after="0"/>
        <w:jc w:val="both"/>
      </w:pPr>
      <w:r w:rsidRPr="00E067EA">
        <w:t>Η περίπτωση 2.5 επαναριθμείται ως 2.6 και π</w:t>
      </w:r>
      <w:r w:rsidR="00527461" w:rsidRPr="00E067EA">
        <w:t>ροστίθεται περίπτωση 2.</w:t>
      </w:r>
      <w:r w:rsidRPr="00E067EA">
        <w:t>5</w:t>
      </w:r>
      <w:r w:rsidR="00527461" w:rsidRPr="00E067EA">
        <w:t xml:space="preserve"> </w:t>
      </w:r>
      <w:r w:rsidRPr="00E067EA">
        <w:t>ως</w:t>
      </w:r>
      <w:r w:rsidR="00527461" w:rsidRPr="00E067EA">
        <w:t xml:space="preserve"> εξής: </w:t>
      </w:r>
    </w:p>
    <w:p w:rsidR="00527461" w:rsidRPr="00E067EA" w:rsidRDefault="00527461" w:rsidP="00A84A31">
      <w:pPr>
        <w:pStyle w:val="a4"/>
        <w:spacing w:after="0"/>
        <w:ind w:left="792"/>
        <w:jc w:val="both"/>
      </w:pPr>
      <w:r w:rsidRPr="00E067EA">
        <w:t>«2.</w:t>
      </w:r>
      <w:r w:rsidR="00A84A31" w:rsidRPr="00E067EA">
        <w:t>5</w:t>
      </w:r>
      <w:r w:rsidRPr="00E067EA">
        <w:t xml:space="preserve"> Να έχουν την ιδιότητα του ενεργού γεωργού.»</w:t>
      </w:r>
    </w:p>
    <w:p w:rsidR="00775289" w:rsidRPr="00E067EA" w:rsidRDefault="00775289" w:rsidP="00A5116F">
      <w:pPr>
        <w:pStyle w:val="a4"/>
        <w:spacing w:after="0"/>
        <w:ind w:left="0"/>
        <w:jc w:val="both"/>
      </w:pPr>
    </w:p>
    <w:p w:rsidR="00D67941" w:rsidRPr="00E067EA" w:rsidRDefault="000F0A0F" w:rsidP="00564F1B">
      <w:pPr>
        <w:pStyle w:val="a4"/>
        <w:numPr>
          <w:ilvl w:val="0"/>
          <w:numId w:val="36"/>
        </w:numPr>
        <w:spacing w:after="0"/>
        <w:jc w:val="both"/>
      </w:pPr>
      <w:r w:rsidRPr="00E067EA">
        <w:t>Η περίπτωση</w:t>
      </w:r>
      <w:r w:rsidR="00CC6101" w:rsidRPr="00E067EA">
        <w:t xml:space="preserve"> 5.4 του άρθρου 6 αντικαθίσταται ως εξής</w:t>
      </w:r>
      <w:r w:rsidR="00D67941" w:rsidRPr="00E067EA">
        <w:t>:</w:t>
      </w:r>
      <w:r w:rsidR="00CC6101" w:rsidRPr="00E067EA">
        <w:t xml:space="preserve"> </w:t>
      </w:r>
    </w:p>
    <w:p w:rsidR="00CC6101" w:rsidRPr="00E067EA" w:rsidRDefault="00CC6101" w:rsidP="005F58C4">
      <w:pPr>
        <w:pStyle w:val="a4"/>
        <w:spacing w:after="0"/>
        <w:ind w:left="851" w:hanging="454"/>
        <w:jc w:val="both"/>
      </w:pPr>
      <w:r w:rsidRPr="00E067EA">
        <w:t>«</w:t>
      </w:r>
      <w:r w:rsidR="00D67941" w:rsidRPr="00E067EA">
        <w:t xml:space="preserve">5.4 </w:t>
      </w:r>
      <w:r w:rsidRPr="00E067EA">
        <w:t xml:space="preserve">Σε γεωργικές εκμεταλλεύσεις των οποίων οι κάτοχοι, την ημερομηνία υποβολής αίτησης στήριξης, δεν έχουν ολοκληρώσει την υλοποίηση επενδυτικού σχεδίου της γεωργικής τους εκμετάλλευσης στο πλαίσιο πρόσκλησης του Μέτρου 121 «Εκσυγχρονισμός γεωργικών εκμεταλλεύσεων» του Προγράμματος Αγροτικής Ανάπτυξης 2007-2013 </w:t>
      </w:r>
      <w:r w:rsidR="00EC24C6" w:rsidRPr="00E067EA">
        <w:t>ή/</w:t>
      </w:r>
      <w:r w:rsidRPr="00E067EA">
        <w:t xml:space="preserve">και δεν έχουν ολοκληρώσει την υλοποίηση επενδυτικού σχεδίου πρωτογενούς παράγωγης του Ν. 3908/2011 (ΦΕΚ </w:t>
      </w:r>
      <w:r w:rsidR="005F58C4" w:rsidRPr="00E067EA">
        <w:t xml:space="preserve">8 </w:t>
      </w:r>
      <w:r w:rsidRPr="00E067EA">
        <w:t>Α’) «Ενίσχυση Ιδιωτικών Επενδύσεων για την Οικονομική Ανάπτυξη, την Επιχειρηματικότητα και την Περιφερειακή Συνοχή»</w:t>
      </w:r>
      <w:r w:rsidR="00356B0B" w:rsidRPr="00E067EA">
        <w:t>,</w:t>
      </w:r>
      <w:r w:rsidRPr="00E067EA">
        <w:t xml:space="preserve"> όπως ισχύει κάθε φορά».</w:t>
      </w:r>
    </w:p>
    <w:p w:rsidR="00A5116F" w:rsidRPr="00E067EA" w:rsidRDefault="00A5116F" w:rsidP="00A5116F">
      <w:pPr>
        <w:pStyle w:val="a4"/>
        <w:spacing w:after="0"/>
        <w:ind w:left="0"/>
        <w:jc w:val="both"/>
      </w:pPr>
    </w:p>
    <w:p w:rsidR="00D67941" w:rsidRPr="00E067EA" w:rsidRDefault="000F0A0F" w:rsidP="00564F1B">
      <w:pPr>
        <w:pStyle w:val="a4"/>
        <w:numPr>
          <w:ilvl w:val="0"/>
          <w:numId w:val="36"/>
        </w:numPr>
        <w:spacing w:after="0"/>
        <w:jc w:val="both"/>
      </w:pPr>
      <w:r w:rsidRPr="00E067EA">
        <w:t>Το πρώτο εδάφιο</w:t>
      </w:r>
      <w:r w:rsidR="00D67941" w:rsidRPr="00E067EA">
        <w:t xml:space="preserve"> της παραγράφου 1 του ά</w:t>
      </w:r>
      <w:r w:rsidR="003A1F63" w:rsidRPr="00E067EA">
        <w:t>ρθ</w:t>
      </w:r>
      <w:r w:rsidR="00D67941" w:rsidRPr="00E067EA">
        <w:t xml:space="preserve">ρου </w:t>
      </w:r>
      <w:r w:rsidR="003A1F63" w:rsidRPr="00E067EA">
        <w:t xml:space="preserve">7 αντικαθίσταται ως εξής: </w:t>
      </w:r>
    </w:p>
    <w:p w:rsidR="003A1F63" w:rsidRPr="00E067EA" w:rsidRDefault="003A1F63" w:rsidP="00564F1B">
      <w:pPr>
        <w:spacing w:after="0"/>
        <w:ind w:left="765" w:hanging="340"/>
        <w:jc w:val="both"/>
      </w:pPr>
      <w:r w:rsidRPr="00E067EA">
        <w:t>«</w:t>
      </w:r>
      <w:r w:rsidR="00D67941" w:rsidRPr="00E067EA">
        <w:t xml:space="preserve">1. </w:t>
      </w:r>
      <w:r w:rsidR="00C26B8D" w:rsidRPr="00E067EA">
        <w:t>Οι υποψήφιοι δικαιούχοι, δηλαδή οι Ομάδες Παραγωγών</w:t>
      </w:r>
      <w:r w:rsidR="00C965F0" w:rsidRPr="00E067EA">
        <w:t xml:space="preserve"> οι</w:t>
      </w:r>
      <w:r w:rsidR="00C26B8D" w:rsidRPr="00E067EA">
        <w:t xml:space="preserve"> Οργανώσεις Παραγωγών και οι Ενώσεις Οργανώσεων Παραγωγών της ΥΑ 397/18235</w:t>
      </w:r>
      <w:r w:rsidR="000B1786" w:rsidRPr="00E067EA">
        <w:t>/</w:t>
      </w:r>
      <w:r w:rsidR="00C26B8D" w:rsidRPr="00E067EA">
        <w:t>24-2-2017 (ΦΕΚ</w:t>
      </w:r>
      <w:r w:rsidR="00FA1270" w:rsidRPr="00E067EA">
        <w:t xml:space="preserve"> </w:t>
      </w:r>
      <w:r w:rsidR="00C26B8D" w:rsidRPr="00E067EA">
        <w:t>601</w:t>
      </w:r>
      <w:r w:rsidR="00BF2353" w:rsidRPr="00E067EA">
        <w:t xml:space="preserve"> Β’</w:t>
      </w:r>
      <w:r w:rsidR="00C26B8D" w:rsidRPr="00E067EA">
        <w:t>)</w:t>
      </w:r>
      <w:r w:rsidR="00356B0B" w:rsidRPr="00E067EA">
        <w:t>, όπως ισχύει κάθε φορά</w:t>
      </w:r>
      <w:r w:rsidR="00C26B8D" w:rsidRPr="00E067EA">
        <w:t>, καθώς και τα</w:t>
      </w:r>
      <w:r w:rsidRPr="00E067EA">
        <w:t xml:space="preserve"> συλλογικά σχήματα του αγροτικού συνεταιριστικού δικαίου, όπως αγροτικοί συνεταιρισμοί</w:t>
      </w:r>
      <w:r w:rsidR="00C965F0" w:rsidRPr="00E067EA">
        <w:t xml:space="preserve">, </w:t>
      </w:r>
      <w:r w:rsidRPr="00E067EA">
        <w:t>ενώσεις αυτών και ΚΟΙΝΣΕΠ, κατά την ημερομηνία υποβολής αίτησης στήριξης, πρέπει:»</w:t>
      </w:r>
    </w:p>
    <w:p w:rsidR="00CC6101" w:rsidRPr="00E067EA" w:rsidRDefault="00CC6101" w:rsidP="000837BB">
      <w:pPr>
        <w:spacing w:after="0"/>
        <w:jc w:val="both"/>
        <w:rPr>
          <w:rFonts w:ascii="Calibri" w:hAnsi="Calibri" w:cs="Times New Roman"/>
        </w:rPr>
      </w:pPr>
    </w:p>
    <w:p w:rsidR="00FB2532" w:rsidRPr="00E067EA" w:rsidRDefault="00FB2532" w:rsidP="00564F1B">
      <w:pPr>
        <w:pStyle w:val="a4"/>
        <w:numPr>
          <w:ilvl w:val="0"/>
          <w:numId w:val="36"/>
        </w:numPr>
        <w:spacing w:after="0"/>
        <w:jc w:val="both"/>
      </w:pPr>
      <w:r w:rsidRPr="00E067EA">
        <w:t>Προστίθεται υποπερίπτωση1.13 στο άρθρο 8 ως εξής:</w:t>
      </w:r>
    </w:p>
    <w:p w:rsidR="00FB2532" w:rsidRPr="00E067EA" w:rsidRDefault="00FB2532" w:rsidP="00AD4C6B">
      <w:pPr>
        <w:pStyle w:val="a4"/>
        <w:spacing w:after="0"/>
        <w:ind w:left="993" w:hanging="633"/>
        <w:jc w:val="both"/>
      </w:pPr>
      <w:r w:rsidRPr="00E067EA">
        <w:t>«1.13 Δε δημιουργούνται τεχνητά οι προϋποθέσεις που απαιτούνται για να καθοριστούν επιλέξιμες</w:t>
      </w:r>
      <w:r w:rsidR="000B1786" w:rsidRPr="00E067EA">
        <w:t>.</w:t>
      </w:r>
      <w:r w:rsidRPr="00E067EA">
        <w:t>»</w:t>
      </w:r>
    </w:p>
    <w:p w:rsidR="00FB2532" w:rsidRPr="00E067EA" w:rsidRDefault="00FB2532" w:rsidP="00A84A31">
      <w:pPr>
        <w:pStyle w:val="a4"/>
        <w:spacing w:after="0"/>
        <w:ind w:left="360"/>
        <w:jc w:val="both"/>
      </w:pPr>
      <w:r w:rsidRPr="00E067EA">
        <w:t xml:space="preserve"> </w:t>
      </w:r>
    </w:p>
    <w:p w:rsidR="00E41444" w:rsidRPr="00E067EA" w:rsidRDefault="00E41444" w:rsidP="00564F1B">
      <w:pPr>
        <w:pStyle w:val="a4"/>
        <w:numPr>
          <w:ilvl w:val="0"/>
          <w:numId w:val="36"/>
        </w:numPr>
        <w:spacing w:after="0"/>
        <w:jc w:val="both"/>
      </w:pPr>
      <w:r w:rsidRPr="00E067EA">
        <w:t xml:space="preserve">Το άρθρο 9 τροποποιείται </w:t>
      </w:r>
      <w:r w:rsidR="00125648" w:rsidRPr="00E067EA">
        <w:t>ως εξής</w:t>
      </w:r>
      <w:r w:rsidRPr="00E067EA">
        <w:t>:</w:t>
      </w:r>
    </w:p>
    <w:p w:rsidR="00527461" w:rsidRPr="00E067EA" w:rsidRDefault="00527461" w:rsidP="00527461">
      <w:pPr>
        <w:pStyle w:val="a4"/>
        <w:numPr>
          <w:ilvl w:val="1"/>
          <w:numId w:val="36"/>
        </w:numPr>
        <w:jc w:val="both"/>
        <w:rPr>
          <w:rFonts w:ascii="Calibri" w:hAnsi="Calibri" w:cs="Times New Roman"/>
        </w:rPr>
      </w:pPr>
      <w:r w:rsidRPr="00E067EA">
        <w:t>Η υποπερίπτωση</w:t>
      </w:r>
      <w:r w:rsidRPr="00E067EA">
        <w:rPr>
          <w:rFonts w:ascii="Calibri" w:hAnsi="Calibri" w:cs="Times New Roman"/>
        </w:rPr>
        <w:t xml:space="preserve"> 1.2.6 διαγράφεται. </w:t>
      </w:r>
    </w:p>
    <w:p w:rsidR="00527461" w:rsidRPr="00E067EA" w:rsidRDefault="00527461" w:rsidP="00527461">
      <w:pPr>
        <w:pStyle w:val="a4"/>
        <w:numPr>
          <w:ilvl w:val="1"/>
          <w:numId w:val="36"/>
        </w:numPr>
        <w:jc w:val="both"/>
        <w:rPr>
          <w:rFonts w:ascii="Calibri" w:hAnsi="Calibri" w:cs="Times New Roman"/>
        </w:rPr>
      </w:pPr>
      <w:r w:rsidRPr="00E067EA">
        <w:t>Προστίθεται υποπερίπτωση 1.2.6 ως εξής:</w:t>
      </w:r>
    </w:p>
    <w:p w:rsidR="00527461" w:rsidRPr="00E067EA" w:rsidRDefault="00527461" w:rsidP="00AD4C6B">
      <w:pPr>
        <w:pStyle w:val="a4"/>
        <w:ind w:left="1474" w:hanging="680"/>
        <w:jc w:val="both"/>
        <w:rPr>
          <w:rFonts w:ascii="Calibri" w:hAnsi="Calibri" w:cs="Times New Roman"/>
        </w:rPr>
      </w:pPr>
      <w:r w:rsidRPr="00E067EA">
        <w:t xml:space="preserve">«1.2.6. Είναι επιλέξιμη κάθε είδους </w:t>
      </w:r>
      <w:proofErr w:type="spellStart"/>
      <w:r w:rsidRPr="00E067EA">
        <w:t>ομβροδεξαμενή</w:t>
      </w:r>
      <w:proofErr w:type="spellEnd"/>
      <w:r w:rsidRPr="00E067EA">
        <w:t xml:space="preserve"> (πλαστική, τσιμεντένια, μεταλλική κ.λπ.) για την ύδρευση των ζώων.»</w:t>
      </w:r>
    </w:p>
    <w:p w:rsidR="00527461" w:rsidRPr="00E067EA" w:rsidRDefault="00527461" w:rsidP="00527461">
      <w:pPr>
        <w:pStyle w:val="a4"/>
        <w:numPr>
          <w:ilvl w:val="1"/>
          <w:numId w:val="36"/>
        </w:numPr>
        <w:spacing w:after="0"/>
        <w:jc w:val="both"/>
        <w:rPr>
          <w:rFonts w:ascii="Calibri" w:hAnsi="Calibri" w:cs="Times New Roman"/>
        </w:rPr>
      </w:pPr>
      <w:r w:rsidRPr="00E067EA">
        <w:t xml:space="preserve">Η υποπερίπτωση </w:t>
      </w:r>
      <w:r w:rsidRPr="00E067EA">
        <w:rPr>
          <w:rFonts w:ascii="Calibri" w:hAnsi="Calibri" w:cs="Times New Roman"/>
        </w:rPr>
        <w:t>1.3.3 αντικαθίσταται ως εξής:</w:t>
      </w:r>
    </w:p>
    <w:p w:rsidR="00527461" w:rsidRPr="00E067EA" w:rsidRDefault="00527461" w:rsidP="00527461">
      <w:pPr>
        <w:tabs>
          <w:tab w:val="left" w:pos="1560"/>
        </w:tabs>
        <w:spacing w:after="0"/>
        <w:ind w:left="1560" w:hanging="709"/>
        <w:jc w:val="both"/>
        <w:rPr>
          <w:rFonts w:ascii="Calibri" w:hAnsi="Calibri" w:cs="Times New Roman"/>
        </w:rPr>
      </w:pPr>
      <w:r w:rsidRPr="00E067EA">
        <w:rPr>
          <w:rFonts w:ascii="Calibri" w:hAnsi="Calibri" w:cs="Times New Roman"/>
        </w:rPr>
        <w:t>«1.3.3.</w:t>
      </w:r>
      <w:r w:rsidRPr="00E067EA">
        <w:rPr>
          <w:rFonts w:ascii="Calibri" w:hAnsi="Calibri" w:cs="Times New Roman"/>
        </w:rPr>
        <w:tab/>
        <w:t xml:space="preserve">Οι αγροτικές αποθήκες, οι μελισσοκομικές εγκαταστάσεις και οι εγκαταστάσεις για την προετοιμασία ή/και συσκευασία ή/και πρώτη πώληση της παραγωγής είναι δυνατόν να </w:t>
      </w:r>
      <w:proofErr w:type="spellStart"/>
      <w:r w:rsidRPr="00E067EA">
        <w:rPr>
          <w:rFonts w:ascii="Calibri" w:hAnsi="Calibri" w:cs="Times New Roman"/>
        </w:rPr>
        <w:t>χωροθετούνται</w:t>
      </w:r>
      <w:proofErr w:type="spellEnd"/>
      <w:r w:rsidRPr="00E067EA">
        <w:rPr>
          <w:rFonts w:ascii="Calibri" w:hAnsi="Calibri" w:cs="Times New Roman"/>
        </w:rPr>
        <w:t xml:space="preserve"> εντός των ορίων οικισμών με τον περιορισμό ότι αυτές δεν αποτελούν τμήμα άλλου ευρύτερου κτιρίου και δεν εμφανίζουν προϋποθέσεις αλλαγής χρήσης.»</w:t>
      </w:r>
    </w:p>
    <w:p w:rsidR="00527461" w:rsidRPr="00E067EA" w:rsidRDefault="00527461" w:rsidP="00527461">
      <w:pPr>
        <w:pStyle w:val="a4"/>
        <w:numPr>
          <w:ilvl w:val="1"/>
          <w:numId w:val="36"/>
        </w:numPr>
        <w:jc w:val="both"/>
        <w:rPr>
          <w:rFonts w:ascii="Calibri" w:hAnsi="Calibri" w:cs="Times New Roman"/>
        </w:rPr>
      </w:pPr>
      <w:r w:rsidRPr="00E067EA">
        <w:t>Η υποπερίπτωση</w:t>
      </w:r>
      <w:r w:rsidRPr="00E067EA">
        <w:rPr>
          <w:rFonts w:ascii="Calibri" w:hAnsi="Calibri" w:cs="Times New Roman"/>
        </w:rPr>
        <w:t xml:space="preserve"> 2.2.5 αντικαθίσταται ως εξής: </w:t>
      </w:r>
    </w:p>
    <w:p w:rsidR="00527461" w:rsidRPr="00E067EA" w:rsidRDefault="00527461" w:rsidP="00527461">
      <w:pPr>
        <w:pStyle w:val="a4"/>
        <w:ind w:left="1560" w:hanging="709"/>
        <w:jc w:val="both"/>
        <w:rPr>
          <w:rFonts w:ascii="Calibri" w:hAnsi="Calibri" w:cs="Times New Roman"/>
        </w:rPr>
      </w:pPr>
      <w:r w:rsidRPr="00E067EA">
        <w:rPr>
          <w:rFonts w:ascii="Calibri" w:hAnsi="Calibri" w:cs="Times New Roman"/>
        </w:rPr>
        <w:t xml:space="preserve">«2.2.5 Στην ηπειρωτική χώρα, στην Κρήτη και στην Εύβοια, δαπάνες για αγορά </w:t>
      </w:r>
      <w:proofErr w:type="spellStart"/>
      <w:r w:rsidRPr="00E067EA">
        <w:rPr>
          <w:rFonts w:ascii="Calibri" w:hAnsi="Calibri" w:cs="Times New Roman"/>
        </w:rPr>
        <w:t>αμελκτικής</w:t>
      </w:r>
      <w:proofErr w:type="spellEnd"/>
      <w:r w:rsidRPr="00E067EA">
        <w:rPr>
          <w:rFonts w:ascii="Calibri" w:hAnsi="Calibri" w:cs="Times New Roman"/>
        </w:rPr>
        <w:t xml:space="preserve"> μηχανής αιγοπροβάτων δεν είναι επιλέξιμες για εκμεταλλεύσεις με λιγότερα από 100 ενήλικα θηλυκά ζώα στη ολοκλήρωση του επενδυτικού σχεδίου.»</w:t>
      </w:r>
    </w:p>
    <w:p w:rsidR="00527461" w:rsidRPr="00E067EA" w:rsidRDefault="00527461" w:rsidP="00527461">
      <w:pPr>
        <w:pStyle w:val="a4"/>
        <w:numPr>
          <w:ilvl w:val="1"/>
          <w:numId w:val="36"/>
        </w:numPr>
        <w:jc w:val="both"/>
        <w:rPr>
          <w:rFonts w:ascii="Calibri" w:hAnsi="Calibri" w:cs="Times New Roman"/>
        </w:rPr>
      </w:pPr>
      <w:r w:rsidRPr="00E067EA">
        <w:t>Η υποπερίπτωση</w:t>
      </w:r>
      <w:r w:rsidRPr="00E067EA">
        <w:rPr>
          <w:rFonts w:ascii="Calibri" w:hAnsi="Calibri" w:cs="Times New Roman"/>
        </w:rPr>
        <w:t xml:space="preserve"> 2.2.10 αντικαθίσταται ως εξής: </w:t>
      </w:r>
    </w:p>
    <w:p w:rsidR="00527461" w:rsidRPr="00AF1A6F" w:rsidRDefault="00527461" w:rsidP="00527461">
      <w:pPr>
        <w:pStyle w:val="a4"/>
        <w:ind w:left="1588" w:hanging="737"/>
        <w:jc w:val="both"/>
        <w:rPr>
          <w:rFonts w:ascii="Calibri" w:hAnsi="Calibri" w:cs="Times New Roman"/>
        </w:rPr>
      </w:pPr>
      <w:r w:rsidRPr="00E067EA">
        <w:rPr>
          <w:rFonts w:ascii="Calibri" w:hAnsi="Calibri" w:cs="Times New Roman"/>
        </w:rPr>
        <w:t xml:space="preserve">«2.2.10 Τα </w:t>
      </w:r>
      <w:proofErr w:type="spellStart"/>
      <w:r w:rsidRPr="00E067EA">
        <w:rPr>
          <w:rFonts w:ascii="Calibri" w:hAnsi="Calibri" w:cs="Times New Roman"/>
        </w:rPr>
        <w:t>ψεκαστικά</w:t>
      </w:r>
      <w:proofErr w:type="spellEnd"/>
      <w:r w:rsidRPr="00E067EA">
        <w:rPr>
          <w:rFonts w:ascii="Calibri" w:hAnsi="Calibri" w:cs="Times New Roman"/>
        </w:rPr>
        <w:t xml:space="preserve"> μηχανήματα πρέπει, με ευθύνη του πωλητή, να είναι εφοδιασμένα με πιστοποιητικό επιθεώρησης και αυτοκόλλητο σήμα καταλληλότητας. Εναλλακτικά γίνεται δεκτή η πιστοποίηση του τύπου του </w:t>
      </w:r>
      <w:proofErr w:type="spellStart"/>
      <w:r w:rsidRPr="00E067EA">
        <w:rPr>
          <w:rFonts w:ascii="Calibri" w:hAnsi="Calibri" w:cs="Times New Roman"/>
        </w:rPr>
        <w:t>ψεκαστικού</w:t>
      </w:r>
      <w:proofErr w:type="spellEnd"/>
      <w:r w:rsidRPr="00E067EA">
        <w:rPr>
          <w:rFonts w:ascii="Calibri" w:hAnsi="Calibri" w:cs="Times New Roman"/>
        </w:rPr>
        <w:t xml:space="preserve"> μηχανήματος κατά ISO 16119 από αρμόδιο πιστοποιημένο φορέα, σύμφωνα με την ΥΑ Ε8/1831/3976/21-04-2015 (ΦΕΚ 671 Β’), όπως ισχύει κάθε φορά. Στην εναλλακτική αυτή περίπτωση, κάθε </w:t>
      </w:r>
      <w:proofErr w:type="spellStart"/>
      <w:r w:rsidRPr="00E067EA">
        <w:rPr>
          <w:rFonts w:ascii="Calibri" w:hAnsi="Calibri" w:cs="Times New Roman"/>
        </w:rPr>
        <w:t>ψεκαστικό</w:t>
      </w:r>
      <w:proofErr w:type="spellEnd"/>
      <w:r w:rsidRPr="00E067EA">
        <w:rPr>
          <w:rFonts w:ascii="Calibri" w:hAnsi="Calibri" w:cs="Times New Roman"/>
        </w:rPr>
        <w:t xml:space="preserve"> πρέπει να συνοδεύεται από Βεβαίωση Συμμόρφωσης του</w:t>
      </w:r>
      <w:r w:rsidRPr="00AF1A6F">
        <w:rPr>
          <w:rFonts w:ascii="Calibri" w:hAnsi="Calibri" w:cs="Times New Roman"/>
        </w:rPr>
        <w:t xml:space="preserve"> κατασκευαστή του, σύμφωνα με το υπόδειγμα του Παραρτήματος VIII της παραπάνω απόφασης.» </w:t>
      </w:r>
    </w:p>
    <w:p w:rsidR="0027375A" w:rsidRDefault="00C92BD9" w:rsidP="00C92BD9">
      <w:pPr>
        <w:pStyle w:val="a4"/>
        <w:numPr>
          <w:ilvl w:val="1"/>
          <w:numId w:val="36"/>
        </w:numPr>
        <w:jc w:val="both"/>
        <w:rPr>
          <w:rFonts w:ascii="Calibri" w:hAnsi="Calibri" w:cs="Times New Roman"/>
        </w:rPr>
      </w:pPr>
      <w:r w:rsidRPr="00AF1A6F">
        <w:rPr>
          <w:rFonts w:ascii="Calibri" w:hAnsi="Calibri" w:cs="Times New Roman"/>
        </w:rPr>
        <w:t>Η υποπερίπτωση 2.2.13 αντικαθίσταται ως εξής</w:t>
      </w:r>
      <w:r w:rsidR="00527461" w:rsidRPr="00AF1A6F">
        <w:rPr>
          <w:rFonts w:ascii="Calibri" w:hAnsi="Calibri" w:cs="Times New Roman"/>
        </w:rPr>
        <w:t xml:space="preserve">: </w:t>
      </w:r>
    </w:p>
    <w:p w:rsidR="00527461" w:rsidRPr="00AF1A6F" w:rsidRDefault="00527461" w:rsidP="0027375A">
      <w:pPr>
        <w:pStyle w:val="a4"/>
        <w:ind w:left="1645" w:hanging="851"/>
        <w:jc w:val="both"/>
        <w:rPr>
          <w:rFonts w:ascii="Calibri" w:hAnsi="Calibri" w:cs="Times New Roman"/>
        </w:rPr>
      </w:pPr>
      <w:r w:rsidRPr="00AF1A6F">
        <w:rPr>
          <w:rFonts w:ascii="Calibri" w:hAnsi="Calibri" w:cs="Times New Roman"/>
        </w:rPr>
        <w:t>«</w:t>
      </w:r>
      <w:r w:rsidR="0027375A" w:rsidRPr="00AF1A6F">
        <w:rPr>
          <w:rFonts w:ascii="Calibri" w:hAnsi="Calibri" w:cs="Times New Roman"/>
        </w:rPr>
        <w:t>2.2.13</w:t>
      </w:r>
      <w:r w:rsidR="0027375A">
        <w:rPr>
          <w:rFonts w:ascii="Calibri" w:hAnsi="Calibri" w:cs="Times New Roman"/>
        </w:rPr>
        <w:t xml:space="preserve"> </w:t>
      </w:r>
      <w:r w:rsidR="00C92BD9" w:rsidRPr="00AF1A6F">
        <w:rPr>
          <w:rFonts w:ascii="Calibri" w:hAnsi="Calibri" w:cs="Times New Roman"/>
        </w:rPr>
        <w:t xml:space="preserve">Οι </w:t>
      </w:r>
      <w:proofErr w:type="spellStart"/>
      <w:r w:rsidR="00C92BD9" w:rsidRPr="00AF1A6F">
        <w:rPr>
          <w:rFonts w:ascii="Calibri" w:hAnsi="Calibri" w:cs="Times New Roman"/>
        </w:rPr>
        <w:t>βαμβακοσυλλεκτικές</w:t>
      </w:r>
      <w:proofErr w:type="spellEnd"/>
      <w:r w:rsidR="00C92BD9" w:rsidRPr="00AF1A6F">
        <w:rPr>
          <w:rFonts w:ascii="Calibri" w:hAnsi="Calibri" w:cs="Times New Roman"/>
        </w:rPr>
        <w:t xml:space="preserve">, οι θεριζοαλωνιστικές μηχανές, οι μηχανές συλλογής βιομηχανικής ντομάτας και τεύτλων είναι επιλέξιμες επενδύσεις μόνο αν πραγματοποιούνται από συλλογικά σχήματα. </w:t>
      </w:r>
      <w:r w:rsidRPr="00AF1A6F">
        <w:rPr>
          <w:rFonts w:ascii="Calibri" w:hAnsi="Calibri" w:cs="Times New Roman"/>
        </w:rPr>
        <w:t>Επισημαίνεται ότι είναι επιλέξιμη μία συλλεκτική μηχανή ανά είδος, ανά συλλογικό σχήμα.»</w:t>
      </w:r>
    </w:p>
    <w:p w:rsidR="00527461" w:rsidRPr="00AF1A6F" w:rsidRDefault="00527461" w:rsidP="00527461">
      <w:pPr>
        <w:pStyle w:val="a4"/>
        <w:numPr>
          <w:ilvl w:val="1"/>
          <w:numId w:val="36"/>
        </w:numPr>
        <w:jc w:val="both"/>
        <w:rPr>
          <w:rFonts w:ascii="Calibri" w:hAnsi="Calibri" w:cs="Times New Roman"/>
        </w:rPr>
      </w:pPr>
      <w:r w:rsidRPr="00AF1A6F">
        <w:t>Η υποπερίπτωση</w:t>
      </w:r>
      <w:r w:rsidRPr="00AF1A6F">
        <w:rPr>
          <w:rFonts w:ascii="Calibri" w:hAnsi="Calibri" w:cs="Times New Roman"/>
        </w:rPr>
        <w:t xml:space="preserve"> 2.2.14 διαγράφεται. </w:t>
      </w:r>
    </w:p>
    <w:p w:rsidR="00527461" w:rsidRPr="00AF1A6F" w:rsidRDefault="00527461" w:rsidP="00527461">
      <w:pPr>
        <w:pStyle w:val="a4"/>
        <w:numPr>
          <w:ilvl w:val="1"/>
          <w:numId w:val="36"/>
        </w:numPr>
        <w:jc w:val="both"/>
        <w:rPr>
          <w:rFonts w:ascii="Calibri" w:hAnsi="Calibri" w:cs="Times New Roman"/>
        </w:rPr>
      </w:pPr>
      <w:r w:rsidRPr="00AF1A6F">
        <w:t>Η υποπερίπτωση</w:t>
      </w:r>
      <w:r w:rsidRPr="00AF1A6F">
        <w:rPr>
          <w:rFonts w:ascii="Calibri" w:hAnsi="Calibri" w:cs="Times New Roman"/>
        </w:rPr>
        <w:t xml:space="preserve"> 3.1.2 αντικαθίσταται ως εξής: </w:t>
      </w:r>
    </w:p>
    <w:p w:rsidR="00527461" w:rsidRPr="00AF1A6F" w:rsidRDefault="00527461" w:rsidP="0027375A">
      <w:pPr>
        <w:pStyle w:val="a4"/>
        <w:ind w:left="1673" w:hanging="879"/>
        <w:jc w:val="both"/>
        <w:rPr>
          <w:rFonts w:ascii="Calibri" w:hAnsi="Calibri" w:cs="Times New Roman"/>
        </w:rPr>
      </w:pPr>
      <w:r w:rsidRPr="00AF1A6F">
        <w:rPr>
          <w:rFonts w:ascii="Calibri" w:hAnsi="Calibri" w:cs="Times New Roman"/>
        </w:rPr>
        <w:t>«3.1.2 Τα προς φύτευση είδη να έχουν διάρκεια παραγωγικής ζωής άνω των 4 ετών.»</w:t>
      </w:r>
    </w:p>
    <w:p w:rsidR="00527461" w:rsidRPr="00AF1A6F" w:rsidRDefault="00527461" w:rsidP="00527461">
      <w:pPr>
        <w:pStyle w:val="a4"/>
        <w:numPr>
          <w:ilvl w:val="1"/>
          <w:numId w:val="36"/>
        </w:numPr>
      </w:pPr>
      <w:r w:rsidRPr="00AF1A6F">
        <w:t xml:space="preserve">Η υποπερίπτωση 9.2.1 τροποποιείται ως εξής: </w:t>
      </w:r>
    </w:p>
    <w:p w:rsidR="00527461" w:rsidRPr="00AF1A6F" w:rsidRDefault="00527461" w:rsidP="0027375A">
      <w:pPr>
        <w:pStyle w:val="a4"/>
        <w:ind w:left="1673" w:hanging="879"/>
        <w:jc w:val="both"/>
      </w:pPr>
      <w:r w:rsidRPr="00AF1A6F">
        <w:t>«9.2.1.</w:t>
      </w:r>
      <w:r w:rsidRPr="00AF1A6F">
        <w:tab/>
        <w:t>Η τεκμηρίωση της δυναμικότητας της επένδυσης σε σχέση με τις ενεργειακές ανάγκες της εκμετάλλευσης στη μελλοντική κατάσταση (ενεργειακή μελέτη).»</w:t>
      </w:r>
    </w:p>
    <w:p w:rsidR="00527461" w:rsidRPr="00AF1A6F" w:rsidRDefault="00527461" w:rsidP="00144709">
      <w:pPr>
        <w:pStyle w:val="a4"/>
        <w:numPr>
          <w:ilvl w:val="1"/>
          <w:numId w:val="36"/>
        </w:numPr>
        <w:ind w:left="851" w:hanging="491"/>
      </w:pPr>
      <w:r w:rsidRPr="00AF1A6F">
        <w:t xml:space="preserve">Η υποπερίπτωση 10.2.1 τροποποιείται ως εξής: </w:t>
      </w:r>
    </w:p>
    <w:p w:rsidR="00527461" w:rsidRPr="00AF1A6F" w:rsidRDefault="00527461" w:rsidP="00527461">
      <w:pPr>
        <w:pStyle w:val="a4"/>
        <w:spacing w:after="0"/>
        <w:ind w:left="1728" w:hanging="877"/>
        <w:jc w:val="both"/>
      </w:pPr>
      <w:r w:rsidRPr="00AF1A6F">
        <w:t xml:space="preserve">«10.2.1. </w:t>
      </w:r>
      <w:r w:rsidRPr="00AF1A6F">
        <w:rPr>
          <w:rFonts w:ascii="Calibri" w:hAnsi="Calibri"/>
        </w:rPr>
        <w:t>Η τεκμηρίωση του είδους και της δυναμικότητας της επένδυσης σε σχέση με τα παραγόμενα απόβλητα της εκμετάλλευσης στη μελλοντική κατάσταση (μελέτη διάθεσης αποβλήτων).</w:t>
      </w:r>
      <w:r w:rsidRPr="00AF1A6F">
        <w:t>»</w:t>
      </w:r>
    </w:p>
    <w:p w:rsidR="007152C2" w:rsidRPr="00AF1A6F" w:rsidRDefault="007152C2" w:rsidP="005B7413">
      <w:pPr>
        <w:pStyle w:val="a4"/>
        <w:spacing w:after="0"/>
        <w:ind w:left="1219" w:hanging="794"/>
        <w:jc w:val="both"/>
      </w:pPr>
    </w:p>
    <w:p w:rsidR="0021666C" w:rsidRPr="00AF1A6F" w:rsidRDefault="00CC560C" w:rsidP="00564F1B">
      <w:pPr>
        <w:pStyle w:val="a4"/>
        <w:numPr>
          <w:ilvl w:val="0"/>
          <w:numId w:val="36"/>
        </w:numPr>
        <w:spacing w:after="0"/>
        <w:jc w:val="both"/>
      </w:pPr>
      <w:r w:rsidRPr="00AF1A6F">
        <w:t>Στο άρθρο 10</w:t>
      </w:r>
      <w:r w:rsidR="0021666C" w:rsidRPr="00AF1A6F">
        <w:t xml:space="preserve"> </w:t>
      </w:r>
      <w:r w:rsidRPr="00AF1A6F">
        <w:t>προστίθε</w:t>
      </w:r>
      <w:r w:rsidR="00CC0DB3" w:rsidRPr="00AF1A6F">
        <w:t>ν</w:t>
      </w:r>
      <w:r w:rsidRPr="00AF1A6F">
        <w:t xml:space="preserve">ται </w:t>
      </w:r>
      <w:r w:rsidR="004749F5" w:rsidRPr="00AF1A6F">
        <w:t xml:space="preserve">οι </w:t>
      </w:r>
      <w:r w:rsidR="00587370" w:rsidRPr="00AF1A6F">
        <w:t>εξής</w:t>
      </w:r>
      <w:r w:rsidR="003132D9" w:rsidRPr="00AF1A6F">
        <w:t xml:space="preserve"> </w:t>
      </w:r>
      <w:r w:rsidR="0021666C" w:rsidRPr="00AF1A6F">
        <w:t>παράγραφο</w:t>
      </w:r>
      <w:r w:rsidR="004749F5" w:rsidRPr="00AF1A6F">
        <w:t>ι</w:t>
      </w:r>
      <w:r w:rsidRPr="00AF1A6F">
        <w:t xml:space="preserve">: </w:t>
      </w:r>
    </w:p>
    <w:p w:rsidR="004749F5" w:rsidRPr="00AF1A6F" w:rsidRDefault="00CC560C" w:rsidP="00DE336D">
      <w:pPr>
        <w:spacing w:after="0"/>
        <w:ind w:left="851" w:hanging="425"/>
        <w:jc w:val="both"/>
      </w:pPr>
      <w:r w:rsidRPr="00AF1A6F">
        <w:t>«</w:t>
      </w:r>
      <w:r w:rsidR="0021666C" w:rsidRPr="00AF1A6F">
        <w:t xml:space="preserve">29. </w:t>
      </w:r>
      <w:r w:rsidRPr="00AF1A6F">
        <w:t>Οι δαπάνες σύνδεσης των εγκαταστάσεων με δίκτυα κοινής ωφέλειας όπως, ύδρευσης, αποχέτευσης και ηλεκτροδότησης</w:t>
      </w:r>
      <w:r w:rsidR="004749F5" w:rsidRPr="00AF1A6F">
        <w:t>.</w:t>
      </w:r>
    </w:p>
    <w:p w:rsidR="004749F5" w:rsidRPr="00AF1A6F" w:rsidRDefault="004749F5" w:rsidP="0027375A">
      <w:pPr>
        <w:spacing w:after="0"/>
        <w:ind w:firstLine="510"/>
      </w:pPr>
      <w:r w:rsidRPr="00AF1A6F">
        <w:t>30. Οι δαπάνες αγοράς κηρ</w:t>
      </w:r>
      <w:r w:rsidR="006E580D" w:rsidRPr="00AF1A6F">
        <w:t>η</w:t>
      </w:r>
      <w:r w:rsidRPr="00AF1A6F">
        <w:t>θρ</w:t>
      </w:r>
      <w:r w:rsidR="006E580D" w:rsidRPr="00AF1A6F">
        <w:t>ών</w:t>
      </w:r>
      <w:r w:rsidRPr="00AF1A6F">
        <w:t>.</w:t>
      </w:r>
    </w:p>
    <w:p w:rsidR="00C73820" w:rsidRPr="00AF1A6F" w:rsidRDefault="00587370" w:rsidP="0027375A">
      <w:pPr>
        <w:spacing w:after="0"/>
        <w:ind w:firstLine="510"/>
        <w:jc w:val="both"/>
      </w:pPr>
      <w:r w:rsidRPr="00AF1A6F">
        <w:t xml:space="preserve">32. </w:t>
      </w:r>
      <w:r w:rsidR="00630628" w:rsidRPr="00AF1A6F">
        <w:t>Ο</w:t>
      </w:r>
      <w:r w:rsidRPr="00AF1A6F">
        <w:t>ι επενδύσεις ενεργητικής προστασίας.</w:t>
      </w:r>
    </w:p>
    <w:p w:rsidR="00C31664" w:rsidRPr="00C31664" w:rsidRDefault="00630628" w:rsidP="0027375A">
      <w:pPr>
        <w:spacing w:after="0"/>
        <w:ind w:left="851" w:hanging="341"/>
        <w:jc w:val="both"/>
      </w:pPr>
      <w:r w:rsidRPr="00E067EA">
        <w:t xml:space="preserve">33. </w:t>
      </w:r>
      <w:bookmarkStart w:id="0" w:name="OLE_LINK49"/>
      <w:bookmarkStart w:id="1" w:name="OLE_LINK50"/>
      <w:r w:rsidRPr="00E067EA">
        <w:t xml:space="preserve">Η </w:t>
      </w:r>
      <w:bookmarkStart w:id="2" w:name="OLE_LINK53"/>
      <w:bookmarkStart w:id="3" w:name="OLE_LINK54"/>
      <w:bookmarkStart w:id="4" w:name="OLE_LINK47"/>
      <w:bookmarkStart w:id="5" w:name="OLE_LINK48"/>
      <w:r w:rsidRPr="00E067EA">
        <w:t xml:space="preserve">αγορά οποιουδήποτε ελκυστήρα στην περίπτωση </w:t>
      </w:r>
      <w:r w:rsidR="0003550E" w:rsidRPr="00E067EA">
        <w:t>που</w:t>
      </w:r>
      <w:r w:rsidRPr="00E067EA">
        <w:t xml:space="preserve"> υφίσταται μη αποσβεσμένος ελκυστήρας</w:t>
      </w:r>
      <w:bookmarkEnd w:id="0"/>
      <w:bookmarkEnd w:id="1"/>
      <w:bookmarkEnd w:id="2"/>
      <w:bookmarkEnd w:id="3"/>
      <w:r w:rsidR="00A507EF" w:rsidRPr="00E067EA">
        <w:t xml:space="preserve"> στην εκμετάλλευση</w:t>
      </w:r>
      <w:r w:rsidRPr="00E067EA">
        <w:t>.</w:t>
      </w:r>
      <w:bookmarkEnd w:id="4"/>
      <w:bookmarkEnd w:id="5"/>
      <w:r w:rsidR="0095268C" w:rsidRPr="00E067EA">
        <w:t xml:space="preserve"> </w:t>
      </w:r>
      <w:r w:rsidR="00C31664" w:rsidRPr="00C31664">
        <w:t xml:space="preserve">Εξαιρείται η περίπτωση </w:t>
      </w:r>
      <w:r w:rsidR="00A22C87">
        <w:t>ό</w:t>
      </w:r>
      <w:r w:rsidR="00C31664" w:rsidRPr="00C31664">
        <w:t xml:space="preserve">που πραγματοποιείται αναδιάρθρωση της εκμετάλλευσης προς δενδρώδεις καλλιέργειες ή/και αμπέλια, όπου δύναται να ενισχυθεί δενδροκομικός ελκυστήρας υπό τις εξής </w:t>
      </w:r>
      <w:r w:rsidR="00096E48">
        <w:t xml:space="preserve">συντρέχουσες </w:t>
      </w:r>
      <w:r w:rsidR="00C31664" w:rsidRPr="00C31664">
        <w:t>προϋποθέσεις:</w:t>
      </w:r>
    </w:p>
    <w:p w:rsidR="00A22C87" w:rsidRPr="00BA180D" w:rsidRDefault="00C31664" w:rsidP="00C31664">
      <w:pPr>
        <w:spacing w:after="0"/>
        <w:ind w:left="1135" w:hanging="284"/>
        <w:jc w:val="both"/>
      </w:pPr>
      <w:r w:rsidRPr="00C31664">
        <w:t xml:space="preserve">α. </w:t>
      </w:r>
      <w:r w:rsidR="00A22C87" w:rsidRPr="00C31664">
        <w:t>Να μην υφίσταται μη αποσβεσμένος δενδροκομικός / αμπελουργικός ελκυστήρας στην εκμετάλλευση.</w:t>
      </w:r>
    </w:p>
    <w:p w:rsidR="00C31664" w:rsidRPr="00C31664" w:rsidRDefault="00A22C87" w:rsidP="00C31664">
      <w:pPr>
        <w:spacing w:after="0"/>
        <w:ind w:left="1135" w:hanging="284"/>
        <w:jc w:val="both"/>
      </w:pPr>
      <w:r>
        <w:t>β</w:t>
      </w:r>
      <w:r w:rsidRPr="00A22C87">
        <w:t xml:space="preserve">. </w:t>
      </w:r>
      <w:r w:rsidR="00C31664" w:rsidRPr="00C31664">
        <w:t>Στην Ενιαία Δήλωση Εκμετάλλευσης του έτους που ορίζεται στην πρόσκληση εκδήλωσης ενδιαφέροντος, να μην υπάρχει καλλιέργεια δέντρων ή/και αμπελιών σε έκταση μεγαλύτερη από 10 στρέμματα.</w:t>
      </w:r>
    </w:p>
    <w:p w:rsidR="00C31664" w:rsidRPr="00C31664" w:rsidRDefault="00A22C87" w:rsidP="00A22C87">
      <w:pPr>
        <w:spacing w:after="0"/>
        <w:ind w:left="1134" w:hanging="283"/>
        <w:jc w:val="both"/>
      </w:pPr>
      <w:r>
        <w:t>γ</w:t>
      </w:r>
      <w:r w:rsidR="00C31664" w:rsidRPr="00C31664">
        <w:t xml:space="preserve">.  Κατά την ολοκλήρωση του επενδυτικού σχεδίου η εν λόγω έκταση πρέπει να είναι τουλάχιστον 20 στρέμματα </w:t>
      </w:r>
    </w:p>
    <w:p w:rsidR="00C31664" w:rsidRPr="00C31664" w:rsidRDefault="00A22C87" w:rsidP="00C31664">
      <w:pPr>
        <w:spacing w:after="0"/>
        <w:ind w:left="1135" w:hanging="284"/>
        <w:jc w:val="both"/>
      </w:pPr>
      <w:r>
        <w:t>δ</w:t>
      </w:r>
      <w:r w:rsidR="00C31664" w:rsidRPr="00C31664">
        <w:t>. Η τυπική απόδοση από τις καλλιέργειες αυτές να υπερβαίνει το 40% της συνολικής τυπικής απόδοσης της εκμετάλλευσης. Σημειώνεται ότι για τον συγκεκριμένο υπολογισμό λαμβάνεται υπόψη η τυπική απόδοση παραγωγικής (όχι νεαρής) φυτείας.</w:t>
      </w:r>
    </w:p>
    <w:p w:rsidR="00FB2532" w:rsidRPr="00E067EA" w:rsidRDefault="00301483" w:rsidP="004F0951">
      <w:pPr>
        <w:spacing w:after="0"/>
        <w:ind w:left="851" w:hanging="425"/>
        <w:jc w:val="both"/>
      </w:pPr>
      <w:r w:rsidRPr="00E067EA">
        <w:t xml:space="preserve">34. Η </w:t>
      </w:r>
      <w:bookmarkStart w:id="6" w:name="OLE_LINK51"/>
      <w:bookmarkStart w:id="7" w:name="OLE_LINK52"/>
      <w:bookmarkStart w:id="8" w:name="OLE_LINK55"/>
      <w:bookmarkStart w:id="9" w:name="OLE_LINK56"/>
      <w:r w:rsidRPr="00E067EA">
        <w:t>συγχρηματοδότηση περισσοτέρων του ενός ελκυστήρων ανά επενδυτικό σχέδιο</w:t>
      </w:r>
      <w:bookmarkEnd w:id="6"/>
      <w:bookmarkEnd w:id="7"/>
      <w:bookmarkEnd w:id="8"/>
      <w:bookmarkEnd w:id="9"/>
      <w:r w:rsidRPr="00E067EA">
        <w:t>.</w:t>
      </w:r>
    </w:p>
    <w:p w:rsidR="00630628" w:rsidRPr="00AF1A6F" w:rsidRDefault="00FB2532" w:rsidP="004F0951">
      <w:pPr>
        <w:spacing w:after="0"/>
        <w:ind w:left="851" w:hanging="425"/>
        <w:jc w:val="both"/>
      </w:pPr>
      <w:r w:rsidRPr="00E067EA">
        <w:t xml:space="preserve">35. Η </w:t>
      </w:r>
      <w:proofErr w:type="spellStart"/>
      <w:r w:rsidRPr="00E067EA">
        <w:t>αναμπέλωση</w:t>
      </w:r>
      <w:proofErr w:type="spellEnd"/>
      <w:r w:rsidRPr="00E067EA">
        <w:t xml:space="preserve"> </w:t>
      </w:r>
      <w:proofErr w:type="spellStart"/>
      <w:r w:rsidRPr="00E067EA">
        <w:t>οινοποιήσιμων</w:t>
      </w:r>
      <w:proofErr w:type="spellEnd"/>
      <w:r w:rsidRPr="00E067EA">
        <w:t xml:space="preserve"> ποικιλιών αμπέλου.</w:t>
      </w:r>
      <w:r w:rsidR="00630628" w:rsidRPr="00E067EA">
        <w:t>»</w:t>
      </w:r>
    </w:p>
    <w:p w:rsidR="0021666C" w:rsidRPr="00AF1A6F" w:rsidRDefault="0021666C" w:rsidP="00FB7968">
      <w:pPr>
        <w:spacing w:after="0"/>
        <w:jc w:val="both"/>
        <w:rPr>
          <w:rFonts w:ascii="Calibri" w:hAnsi="Calibri" w:cs="Times New Roman"/>
          <w:b/>
        </w:rPr>
      </w:pPr>
    </w:p>
    <w:p w:rsidR="00DE0F95" w:rsidRPr="00AF1A6F" w:rsidRDefault="00F51057" w:rsidP="00F51057">
      <w:pPr>
        <w:pStyle w:val="a4"/>
        <w:numPr>
          <w:ilvl w:val="0"/>
          <w:numId w:val="36"/>
        </w:numPr>
        <w:spacing w:after="0"/>
        <w:jc w:val="both"/>
      </w:pPr>
      <w:r w:rsidRPr="00AF1A6F">
        <w:t xml:space="preserve">Το </w:t>
      </w:r>
      <w:r w:rsidR="00DE0F95" w:rsidRPr="00AF1A6F">
        <w:t>άρθρο 11 τροποποιείται ως εξής:</w:t>
      </w:r>
    </w:p>
    <w:p w:rsidR="00F51057" w:rsidRPr="00AF1A6F" w:rsidRDefault="00DE0F95" w:rsidP="00DE336D">
      <w:pPr>
        <w:pStyle w:val="a4"/>
        <w:numPr>
          <w:ilvl w:val="1"/>
          <w:numId w:val="36"/>
        </w:numPr>
        <w:jc w:val="both"/>
      </w:pPr>
      <w:r w:rsidRPr="00AF1A6F">
        <w:t xml:space="preserve">Το </w:t>
      </w:r>
      <w:r w:rsidR="00F51057" w:rsidRPr="00AF1A6F">
        <w:t>τελευταίο εδάφιο της παρα</w:t>
      </w:r>
      <w:r w:rsidRPr="00AF1A6F">
        <w:t>γράφου 1 «Η ακριβής απαιτούμενη διάρκεια ορίζεται, για κάθε κατηγορία δαπάνης, στο Παράρτημα 7 (Ελάχιστη διάρκεια μίσθωσης/παραχώρησης ακινήτου).» αντικαθίσταται ως εξής: «</w:t>
      </w:r>
      <w:r w:rsidR="00B33343" w:rsidRPr="00AF1A6F">
        <w:t xml:space="preserve">Στο Παράρτημα 7 (Ελάχιστη διάρκεια μίσθωσης/παραχώρησης ακινήτου) ορίζεται η ακριβής απαιτούμενη διάρκεια, </w:t>
      </w:r>
      <w:r w:rsidRPr="00AF1A6F">
        <w:t>για κάποιες κατηγορίες δαπανών.»</w:t>
      </w:r>
    </w:p>
    <w:p w:rsidR="00DE0F95" w:rsidRPr="00AF1A6F" w:rsidRDefault="00DE0F95" w:rsidP="00DE336D">
      <w:pPr>
        <w:pStyle w:val="a4"/>
        <w:numPr>
          <w:ilvl w:val="1"/>
          <w:numId w:val="36"/>
        </w:numPr>
        <w:ind w:left="828" w:hanging="431"/>
      </w:pPr>
      <w:r w:rsidRPr="00AF1A6F">
        <w:t>Η παράγραφος 6 του άρθρου 11 αντικαθίσταται ως εξής:.</w:t>
      </w:r>
    </w:p>
    <w:p w:rsidR="004F0951" w:rsidRPr="00AF1A6F" w:rsidRDefault="00DE0F95" w:rsidP="00DE0F95">
      <w:pPr>
        <w:pStyle w:val="a4"/>
        <w:spacing w:after="0"/>
        <w:ind w:left="1418" w:hanging="567"/>
        <w:jc w:val="both"/>
      </w:pPr>
      <w:r w:rsidRPr="00AF1A6F" w:rsidDel="00DE0F95">
        <w:t xml:space="preserve"> </w:t>
      </w:r>
      <w:r w:rsidR="004F0951" w:rsidRPr="00AF1A6F">
        <w:t>«6.</w:t>
      </w:r>
      <w:r w:rsidR="004F0951" w:rsidRPr="00AF1A6F">
        <w:tab/>
        <w:t xml:space="preserve">Στην περίπτωση υλοποίησης συλλογικών επενδύσεων, η </w:t>
      </w:r>
      <w:proofErr w:type="spellStart"/>
      <w:r w:rsidR="004F0951" w:rsidRPr="00AF1A6F">
        <w:t>χωροθέτηση</w:t>
      </w:r>
      <w:proofErr w:type="spellEnd"/>
      <w:r w:rsidR="004F0951" w:rsidRPr="00AF1A6F">
        <w:t xml:space="preserve"> των επενδύσεων σε ακίνητα για τα οποία υφίσταται η προϋπόθεση της νόμιμης κατοχής από το φορέα.</w:t>
      </w:r>
      <w:r w:rsidR="000B1786" w:rsidRPr="00AF1A6F">
        <w:t>»</w:t>
      </w:r>
    </w:p>
    <w:p w:rsidR="0021666C" w:rsidRPr="00AF1A6F" w:rsidRDefault="0021666C" w:rsidP="00564F1B">
      <w:pPr>
        <w:pStyle w:val="a4"/>
        <w:numPr>
          <w:ilvl w:val="0"/>
          <w:numId w:val="36"/>
        </w:numPr>
        <w:spacing w:after="0"/>
        <w:jc w:val="both"/>
      </w:pPr>
      <w:r w:rsidRPr="00AF1A6F">
        <w:t>Το άρθρο 12 τροποποιείται ως εξής:</w:t>
      </w:r>
    </w:p>
    <w:p w:rsidR="006C40FC" w:rsidRPr="00AF1A6F" w:rsidRDefault="006C40FC" w:rsidP="00503680">
      <w:pPr>
        <w:pStyle w:val="a4"/>
        <w:numPr>
          <w:ilvl w:val="1"/>
          <w:numId w:val="61"/>
        </w:numPr>
        <w:tabs>
          <w:tab w:val="left" w:pos="993"/>
        </w:tabs>
        <w:jc w:val="both"/>
      </w:pPr>
      <w:r w:rsidRPr="00AF1A6F">
        <w:t xml:space="preserve">Στο τέλος της παραγράφου 1 προστίθεται </w:t>
      </w:r>
      <w:r w:rsidR="00AD4C6B">
        <w:t>το</w:t>
      </w:r>
      <w:r w:rsidRPr="00AF1A6F">
        <w:t xml:space="preserve"> εξής</w:t>
      </w:r>
      <w:r w:rsidR="0021666C" w:rsidRPr="00AF1A6F">
        <w:t xml:space="preserve"> </w:t>
      </w:r>
      <w:r w:rsidR="00AD4C6B">
        <w:t>εδάφιο</w:t>
      </w:r>
      <w:r w:rsidRPr="00AF1A6F">
        <w:t>: «Δεν θεωρείται απλή αντικατάσταση η επένδυση με την οποία αντικαθίσταται γεωργικό κτίριο ή κατασκευή ή μηχάνημα ή εξοπλισμός ή φυτεία ή μέρη αυτών, πλήρως αποσβεσμένου</w:t>
      </w:r>
      <w:r w:rsidR="00C037DC" w:rsidRPr="00AF1A6F">
        <w:t xml:space="preserve"> </w:t>
      </w:r>
      <w:r w:rsidR="00503680" w:rsidRPr="00AF1A6F">
        <w:t xml:space="preserve">κατά </w:t>
      </w:r>
      <w:r w:rsidRPr="00AF1A6F">
        <w:t xml:space="preserve">την </w:t>
      </w:r>
      <w:r w:rsidR="00C037DC" w:rsidRPr="00AF1A6F">
        <w:t>τελευταία ημέ</w:t>
      </w:r>
      <w:r w:rsidRPr="00AF1A6F">
        <w:t>ρ</w:t>
      </w:r>
      <w:r w:rsidR="00C037DC" w:rsidRPr="00AF1A6F">
        <w:t>α της περιόδου υποβολής των αιτήσεων στήριξης</w:t>
      </w:r>
      <w:r w:rsidR="000E3289" w:rsidRPr="00AF1A6F">
        <w:t>.</w:t>
      </w:r>
      <w:r w:rsidR="000B1786" w:rsidRPr="00AF1A6F">
        <w:t>»</w:t>
      </w:r>
    </w:p>
    <w:p w:rsidR="0021666C" w:rsidRPr="00AF1A6F" w:rsidRDefault="00D946D3" w:rsidP="00503680">
      <w:pPr>
        <w:pStyle w:val="a4"/>
        <w:numPr>
          <w:ilvl w:val="1"/>
          <w:numId w:val="61"/>
        </w:numPr>
        <w:tabs>
          <w:tab w:val="left" w:pos="993"/>
        </w:tabs>
        <w:jc w:val="both"/>
      </w:pPr>
      <w:r w:rsidRPr="00AF1A6F">
        <w:t>Η περίπτωση</w:t>
      </w:r>
      <w:r w:rsidR="00CC6101" w:rsidRPr="00AF1A6F">
        <w:t xml:space="preserve"> 4.2 της παραγράφου 4</w:t>
      </w:r>
      <w:r w:rsidR="003132D9" w:rsidRPr="00AF1A6F">
        <w:t xml:space="preserve"> </w:t>
      </w:r>
      <w:r w:rsidR="00CC6101" w:rsidRPr="00AF1A6F">
        <w:t>αντικαθίσταται ως εξής</w:t>
      </w:r>
      <w:r w:rsidR="0021666C" w:rsidRPr="00AF1A6F">
        <w:t>:</w:t>
      </w:r>
    </w:p>
    <w:p w:rsidR="00CC6101" w:rsidRPr="00AF1A6F" w:rsidRDefault="00CC6101" w:rsidP="00503680">
      <w:pPr>
        <w:pStyle w:val="a4"/>
        <w:spacing w:after="0"/>
        <w:ind w:left="1134" w:hanging="426"/>
        <w:jc w:val="both"/>
      </w:pPr>
      <w:r w:rsidRPr="00AF1A6F">
        <w:t>«</w:t>
      </w:r>
      <w:r w:rsidR="0021666C" w:rsidRPr="00AF1A6F">
        <w:t xml:space="preserve">4.2 </w:t>
      </w:r>
      <w:bookmarkStart w:id="10" w:name="OLE_LINK1"/>
      <w:bookmarkStart w:id="11" w:name="OLE_LINK2"/>
      <w:bookmarkStart w:id="12" w:name="OLE_LINK3"/>
      <w:r w:rsidRPr="00AF1A6F">
        <w:t>Η αντικατάσταση υφιστάμενων πολυετών φυτειών με άλλες επιλέξιμες προς στήριξη φυτείες εφόσον αυτές διαφοροποιούνται από τις υφιστάμενες ως προς το είδος. Στην περίπτωση που δεν διαφοροποιούνται ως προς το είδος απαιτείται αποδεδειγμένα να διαφοροποιούνται τόσο ως προς την ποικιλία όσο και ως προς την καλλιεργητική τεχνική</w:t>
      </w:r>
      <w:bookmarkEnd w:id="10"/>
      <w:bookmarkEnd w:id="11"/>
      <w:bookmarkEnd w:id="12"/>
      <w:r w:rsidR="000E3289" w:rsidRPr="00AF1A6F">
        <w:t>.</w:t>
      </w:r>
      <w:r w:rsidR="000B1786" w:rsidRPr="00AF1A6F">
        <w:t>»</w:t>
      </w:r>
    </w:p>
    <w:p w:rsidR="000E3289" w:rsidRPr="00AF1A6F" w:rsidRDefault="000E3289" w:rsidP="00AD4C6B">
      <w:pPr>
        <w:pStyle w:val="a4"/>
        <w:numPr>
          <w:ilvl w:val="1"/>
          <w:numId w:val="61"/>
        </w:numPr>
        <w:tabs>
          <w:tab w:val="left" w:pos="993"/>
        </w:tabs>
        <w:spacing w:after="0"/>
        <w:jc w:val="both"/>
      </w:pPr>
      <w:r w:rsidRPr="00AF1A6F">
        <w:t xml:space="preserve">Το τρίτο εδάφιο της παραγράφου 5 «Εφόσον δεν είναι δυνατός ο προσδιορισμός της αξίας που δεν έχει ακόμα αποσβεστεί, η αιτούμενη δαπάνη μειώνεται κατά 70%.» αντικαθίσταται ως εξής: «Εφόσον ο υποψήφιος δεν προσδιορίζει τα </w:t>
      </w:r>
      <w:proofErr w:type="spellStart"/>
      <w:r w:rsidRPr="00AF1A6F">
        <w:t>αναπόσβεστα</w:t>
      </w:r>
      <w:proofErr w:type="spellEnd"/>
      <w:r w:rsidRPr="00AF1A6F">
        <w:t xml:space="preserve"> έτη, η αιτούμενη δαπάνη </w:t>
      </w:r>
      <w:proofErr w:type="spellStart"/>
      <w:r w:rsidRPr="00AF1A6F">
        <w:t>απομει</w:t>
      </w:r>
      <w:r w:rsidR="000B1786" w:rsidRPr="00AF1A6F">
        <w:t>ώνεται</w:t>
      </w:r>
      <w:proofErr w:type="spellEnd"/>
      <w:r w:rsidR="000B1786" w:rsidRPr="00AF1A6F">
        <w:t xml:space="preserve"> κατά 70%.»</w:t>
      </w:r>
    </w:p>
    <w:p w:rsidR="00775289" w:rsidRPr="00021B63" w:rsidRDefault="00775289" w:rsidP="00AD4C6B">
      <w:pPr>
        <w:spacing w:after="0"/>
        <w:jc w:val="both"/>
        <w:rPr>
          <w:rFonts w:ascii="Calibri" w:hAnsi="Calibri" w:cs="Times New Roman"/>
          <w:b/>
        </w:rPr>
      </w:pPr>
    </w:p>
    <w:p w:rsidR="00FB7968" w:rsidRPr="00AF1A6F" w:rsidRDefault="00FB7968" w:rsidP="00564F1B">
      <w:pPr>
        <w:pStyle w:val="a4"/>
        <w:numPr>
          <w:ilvl w:val="0"/>
          <w:numId w:val="36"/>
        </w:numPr>
        <w:spacing w:after="0"/>
        <w:jc w:val="both"/>
      </w:pPr>
      <w:r w:rsidRPr="00AF1A6F">
        <w:t>Στο τέλος της παραγράφου 6 τ</w:t>
      </w:r>
      <w:r w:rsidR="0021666C" w:rsidRPr="00AF1A6F">
        <w:t>ο</w:t>
      </w:r>
      <w:r w:rsidRPr="00AF1A6F">
        <w:t>υ</w:t>
      </w:r>
      <w:r w:rsidR="0021666C" w:rsidRPr="00AF1A6F">
        <w:t xml:space="preserve"> άρθρο</w:t>
      </w:r>
      <w:r w:rsidRPr="00AF1A6F">
        <w:t>υ</w:t>
      </w:r>
      <w:r w:rsidR="0021666C" w:rsidRPr="00AF1A6F">
        <w:t xml:space="preserve"> 13 </w:t>
      </w:r>
      <w:r w:rsidR="006C40FC" w:rsidRPr="00AF1A6F">
        <w:t>προστίθε</w:t>
      </w:r>
      <w:r w:rsidR="0021666C" w:rsidRPr="00AF1A6F">
        <w:t>ν</w:t>
      </w:r>
      <w:r w:rsidR="006C40FC" w:rsidRPr="00AF1A6F">
        <w:t xml:space="preserve">ται </w:t>
      </w:r>
      <w:r w:rsidR="0021666C" w:rsidRPr="00AF1A6F">
        <w:t>τα</w:t>
      </w:r>
      <w:r w:rsidR="006C40FC" w:rsidRPr="00AF1A6F">
        <w:t xml:space="preserve"> </w:t>
      </w:r>
      <w:r w:rsidR="0021666C" w:rsidRPr="00AF1A6F">
        <w:t>εξής</w:t>
      </w:r>
      <w:r w:rsidR="006C40FC" w:rsidRPr="00AF1A6F">
        <w:t xml:space="preserve">: </w:t>
      </w:r>
    </w:p>
    <w:p w:rsidR="006C40FC" w:rsidRPr="00AF1A6F" w:rsidRDefault="006C40FC" w:rsidP="00A10665">
      <w:pPr>
        <w:spacing w:after="0"/>
        <w:ind w:left="851" w:hanging="425"/>
        <w:jc w:val="both"/>
        <w:rPr>
          <w:rFonts w:ascii="Calibri" w:hAnsi="Calibri" w:cs="Times New Roman"/>
        </w:rPr>
      </w:pPr>
      <w:r w:rsidRPr="00AF1A6F">
        <w:t>«</w:t>
      </w:r>
      <w:r w:rsidR="000E3289" w:rsidRPr="00AF1A6F">
        <w:t xml:space="preserve">στ. </w:t>
      </w:r>
      <w:r w:rsidRPr="00AF1A6F">
        <w:t>Οι γενικές δαπάνες και οι δαπάνες που αφορούν την απασχόληση εργατών γης εξαιρούνται από την υποχρέωση υποβολής προσφορών.</w:t>
      </w:r>
      <w:r w:rsidR="0021666C" w:rsidRPr="00AF1A6F">
        <w:t xml:space="preserve"> </w:t>
      </w:r>
      <w:r w:rsidR="002223FB" w:rsidRPr="00AF1A6F">
        <w:t>Επιπλέον, γ</w:t>
      </w:r>
      <w:r w:rsidR="00CC6101" w:rsidRPr="00AF1A6F">
        <w:t>ια τις καινοτόμες επενδύσεις</w:t>
      </w:r>
      <w:r w:rsidR="0021666C" w:rsidRPr="00AF1A6F">
        <w:t>,</w:t>
      </w:r>
      <w:r w:rsidR="00CC6101" w:rsidRPr="00AF1A6F">
        <w:t xml:space="preserve"> </w:t>
      </w:r>
      <w:r w:rsidR="0021666C" w:rsidRPr="00AF1A6F">
        <w:t>όπως αυτές καθορίζ</w:t>
      </w:r>
      <w:r w:rsidR="00CC6101" w:rsidRPr="00AF1A6F">
        <w:t>ονται στην πρόσκληση εκδήλωσης ενδιαφέροντος</w:t>
      </w:r>
      <w:r w:rsidR="0021666C" w:rsidRPr="00AF1A6F">
        <w:t>,</w:t>
      </w:r>
      <w:r w:rsidR="00CC6101" w:rsidRPr="00AF1A6F">
        <w:t xml:space="preserve"> </w:t>
      </w:r>
      <w:r w:rsidR="002223FB" w:rsidRPr="00AF1A6F">
        <w:t>απαιτείται</w:t>
      </w:r>
      <w:r w:rsidR="00CC6101" w:rsidRPr="00AF1A6F">
        <w:t xml:space="preserve"> η προσκόμιση μιας προσφοράς. </w:t>
      </w:r>
      <w:r w:rsidR="00D224AD" w:rsidRPr="00AF1A6F">
        <w:t xml:space="preserve">Για επενδύσεις που προτείνονται </w:t>
      </w:r>
      <w:r w:rsidR="002223FB" w:rsidRPr="00AF1A6F">
        <w:t>ως καινοτόμες με ευθύνη του επενδυτή, και έχει προσκομισθεί μόνο μια προσφορά</w:t>
      </w:r>
      <w:r w:rsidR="00CC6101" w:rsidRPr="00AF1A6F">
        <w:t>,</w:t>
      </w:r>
      <w:r w:rsidR="002223FB" w:rsidRPr="00AF1A6F">
        <w:t xml:space="preserve"> αλλά δε χαρακτηρίζονται ως τέτοιες από τη γνωμοδοτική επιτροπή, </w:t>
      </w:r>
      <w:r w:rsidR="00D224AD" w:rsidRPr="00AF1A6F">
        <w:t>απαιτείται η προσκόμιση δύο συμπληρωματικών προσφορών εντός προθεσμίας, κατόπιν σχετικού αιτήματος της γνωμοδοτικής επιτροπής</w:t>
      </w:r>
      <w:r w:rsidR="002223FB" w:rsidRPr="00AF1A6F">
        <w:t>.</w:t>
      </w:r>
      <w:r w:rsidR="000B1786" w:rsidRPr="00AF1A6F">
        <w:rPr>
          <w:rFonts w:ascii="Calibri" w:hAnsi="Calibri" w:cs="Times New Roman"/>
        </w:rPr>
        <w:t>»</w:t>
      </w:r>
    </w:p>
    <w:p w:rsidR="003D643E" w:rsidRPr="00AF1A6F" w:rsidRDefault="003D643E" w:rsidP="00A10665">
      <w:pPr>
        <w:spacing w:after="0"/>
        <w:ind w:left="851" w:hanging="425"/>
        <w:jc w:val="both"/>
        <w:rPr>
          <w:rFonts w:ascii="Calibri" w:hAnsi="Calibri" w:cs="Times New Roman"/>
          <w:b/>
        </w:rPr>
      </w:pPr>
    </w:p>
    <w:p w:rsidR="00B518E7" w:rsidRPr="00AF1A6F" w:rsidRDefault="00B518E7" w:rsidP="00B518E7">
      <w:pPr>
        <w:pStyle w:val="a4"/>
        <w:numPr>
          <w:ilvl w:val="0"/>
          <w:numId w:val="36"/>
        </w:numPr>
        <w:spacing w:after="0"/>
        <w:jc w:val="both"/>
      </w:pPr>
      <w:r w:rsidRPr="00AF1A6F">
        <w:t>Η παράγραφος 3 του άρθρου 14 αντικαθίσταται ως εξής:</w:t>
      </w:r>
    </w:p>
    <w:p w:rsidR="00B518E7" w:rsidRPr="00AF1A6F" w:rsidRDefault="00B518E7" w:rsidP="00564F1B">
      <w:pPr>
        <w:pStyle w:val="a4"/>
        <w:spacing w:after="0"/>
        <w:ind w:left="709" w:hanging="349"/>
        <w:jc w:val="both"/>
      </w:pPr>
      <w:r w:rsidRPr="00AF1A6F">
        <w:t>«3. Για τα συλλογικά σχήματα η τεκμηρίωση παραθέτει στοιχεία με τα οποία αποδεικνύεται η σκοπιμότητα της επένδυσης σε σχέση με τα λειτουργικά χαρακτηριστικά της και η προσαρμογή της δυναμικότητας ή του μεγέθους ή της ποσότητας της επένδυσης στην παραγωγική ικανότητα των μελών του.»</w:t>
      </w:r>
    </w:p>
    <w:p w:rsidR="00B518E7" w:rsidRPr="00AF1A6F" w:rsidRDefault="00B518E7" w:rsidP="00564F1B">
      <w:pPr>
        <w:pStyle w:val="a4"/>
        <w:spacing w:after="0"/>
        <w:ind w:left="709" w:hanging="349"/>
        <w:jc w:val="both"/>
      </w:pPr>
    </w:p>
    <w:p w:rsidR="002223FB" w:rsidRPr="00AF1A6F" w:rsidRDefault="002223FB" w:rsidP="0018626A">
      <w:pPr>
        <w:pStyle w:val="a4"/>
        <w:numPr>
          <w:ilvl w:val="0"/>
          <w:numId w:val="36"/>
        </w:numPr>
        <w:tabs>
          <w:tab w:val="left" w:pos="993"/>
        </w:tabs>
      </w:pPr>
      <w:r w:rsidRPr="00AF1A6F">
        <w:t>Το άρθρο 15 τροποποιείται ως εξής:</w:t>
      </w:r>
    </w:p>
    <w:p w:rsidR="002223FB" w:rsidRPr="00AF1A6F" w:rsidRDefault="002223FB" w:rsidP="0018626A">
      <w:pPr>
        <w:pStyle w:val="a4"/>
        <w:numPr>
          <w:ilvl w:val="1"/>
          <w:numId w:val="36"/>
        </w:numPr>
        <w:ind w:left="993" w:hanging="633"/>
        <w:jc w:val="both"/>
      </w:pPr>
      <w:r w:rsidRPr="00AF1A6F">
        <w:t>Στο τέλος τ</w:t>
      </w:r>
      <w:r w:rsidR="00C61928" w:rsidRPr="00AF1A6F">
        <w:t>ης υποπερίπτωσης</w:t>
      </w:r>
      <w:r w:rsidRPr="00AF1A6F">
        <w:t xml:space="preserve"> 1.3.1 της παραγράφου 1.3 προστίθεται </w:t>
      </w:r>
      <w:r w:rsidR="00AD4C6B">
        <w:t>το εξής εδάφιο</w:t>
      </w:r>
      <w:r w:rsidRPr="00AF1A6F">
        <w:t>: «Ο ανωτέρω περιορισμός έχει εφαρμογή και στην περίπτωση νομικού ή φυσικού προσώπου που υποβάλει αίτηση στήριξης και στην δράση 4.2.3 του υπομέτρου 4.2.»</w:t>
      </w:r>
    </w:p>
    <w:p w:rsidR="00E41444" w:rsidRPr="00AF1A6F" w:rsidRDefault="00C61928" w:rsidP="0018626A">
      <w:pPr>
        <w:pStyle w:val="a4"/>
        <w:numPr>
          <w:ilvl w:val="1"/>
          <w:numId w:val="36"/>
        </w:numPr>
        <w:ind w:left="993" w:hanging="633"/>
        <w:jc w:val="both"/>
      </w:pPr>
      <w:r w:rsidRPr="00AF1A6F">
        <w:t>Η υποπερίπτωση</w:t>
      </w:r>
      <w:r w:rsidR="00E41444" w:rsidRPr="00AF1A6F">
        <w:t xml:space="preserve"> 1.3.2 </w:t>
      </w:r>
      <w:r w:rsidR="00182872" w:rsidRPr="00AF1A6F">
        <w:t>επαναριθμείται ως</w:t>
      </w:r>
      <w:r w:rsidR="00E41444" w:rsidRPr="00AF1A6F">
        <w:t xml:space="preserve"> 1.3.3. </w:t>
      </w:r>
    </w:p>
    <w:p w:rsidR="00AD4C6B" w:rsidRDefault="002223FB" w:rsidP="0018626A">
      <w:pPr>
        <w:pStyle w:val="a4"/>
        <w:numPr>
          <w:ilvl w:val="1"/>
          <w:numId w:val="36"/>
        </w:numPr>
        <w:spacing w:after="0"/>
        <w:ind w:left="993" w:hanging="633"/>
        <w:jc w:val="both"/>
      </w:pPr>
      <w:r w:rsidRPr="00AF1A6F">
        <w:t>Σ</w:t>
      </w:r>
      <w:r w:rsidR="00E41444" w:rsidRPr="00AF1A6F">
        <w:t>την</w:t>
      </w:r>
      <w:r w:rsidRPr="00AF1A6F">
        <w:t xml:space="preserve"> </w:t>
      </w:r>
      <w:r w:rsidR="00C61928" w:rsidRPr="00AF1A6F">
        <w:t xml:space="preserve">περίπτωση </w:t>
      </w:r>
      <w:r w:rsidR="00E41444" w:rsidRPr="00AF1A6F">
        <w:t xml:space="preserve">1.3 προστίθεται </w:t>
      </w:r>
      <w:r w:rsidR="00C61928" w:rsidRPr="00AF1A6F">
        <w:t xml:space="preserve">υποπερίπτωση </w:t>
      </w:r>
      <w:r w:rsidR="00E41444" w:rsidRPr="00AF1A6F">
        <w:t xml:space="preserve">1.3.2 ως εξής: </w:t>
      </w:r>
    </w:p>
    <w:p w:rsidR="00E41444" w:rsidRPr="00AF1A6F" w:rsidRDefault="00E41444" w:rsidP="00AD4C6B">
      <w:pPr>
        <w:spacing w:after="0"/>
        <w:ind w:left="1672" w:hanging="680"/>
        <w:jc w:val="both"/>
      </w:pPr>
      <w:r w:rsidRPr="00AF1A6F">
        <w:t>«</w:t>
      </w:r>
      <w:r w:rsidR="00AD4C6B">
        <w:t xml:space="preserve">1.3.2 </w:t>
      </w:r>
      <w:r w:rsidRPr="00AF1A6F">
        <w:t>Ο επιλέξιμος προϋπολογισμός που λαμβάνεται υπόψη για τον υπολογισμό της στήριξης που παρέχεται από το υπομέτρο</w:t>
      </w:r>
      <w:r w:rsidR="003132D9" w:rsidRPr="00AF1A6F">
        <w:t xml:space="preserve"> </w:t>
      </w:r>
      <w:r w:rsidRPr="00AF1A6F">
        <w:t>4.1 δεν μπορεί να υπερβεί αθροιστικά τις 500.000 ευρώ και στην περίπτωση που το υποψήφιο φυσικό ή νομικό πρόσωπο είναι ταυτόχρονα μέτοχος/εταίρος νομικών προσώπων ή/και μέλος συλλογικών σχημάτων δικαιούχων στήριξης. Για την εφαρμογή του περιορισμού αυτού, ο προϋπολογισμός που αναλογεί σε φυσικό ή νομικό πρόσωπο, μέτοχο/εταίρο νομικού προσώπου, μέλος συλλογικού σχήματος είναι ανάλογος του ποσοστού συμμετοχής του στο νομικό πρόσωπο ή στο συλλογικό σχήμα, που λαμβάνει την στήριξη.</w:t>
      </w:r>
      <w:r w:rsidR="005C353E" w:rsidRPr="00AF1A6F">
        <w:t xml:space="preserve"> Σε περιπτώσεις υπέρβασης του ανωτέρω ορίου γίνεται μείωση στην επιλέξιμη δαπάνη του αιτήματος στήριξης που έχει υποβληθεί από το φυσικό πρόσωπο</w:t>
      </w:r>
      <w:r w:rsidR="0018626A" w:rsidRPr="00AF1A6F">
        <w:t xml:space="preserve"> και στη συνέχεια από το νομικό πρόσωπο</w:t>
      </w:r>
      <w:r w:rsidR="005C353E" w:rsidRPr="00AF1A6F">
        <w:t>.</w:t>
      </w:r>
      <w:r w:rsidR="000B1786" w:rsidRPr="00AF1A6F">
        <w:t>»</w:t>
      </w:r>
    </w:p>
    <w:p w:rsidR="00E41444" w:rsidRDefault="00E41444" w:rsidP="00AD4C6B">
      <w:pPr>
        <w:spacing w:after="0"/>
        <w:ind w:left="1560" w:hanging="567"/>
      </w:pPr>
    </w:p>
    <w:p w:rsidR="00755EBB" w:rsidRPr="00E067EA" w:rsidRDefault="00250837" w:rsidP="00755EBB">
      <w:pPr>
        <w:pStyle w:val="a4"/>
        <w:numPr>
          <w:ilvl w:val="0"/>
          <w:numId w:val="36"/>
        </w:numPr>
        <w:tabs>
          <w:tab w:val="left" w:pos="993"/>
        </w:tabs>
      </w:pPr>
      <w:r w:rsidRPr="00E067EA">
        <w:t xml:space="preserve">Στο άρθρο 16 </w:t>
      </w:r>
      <w:r w:rsidR="00755EBB" w:rsidRPr="00E067EA">
        <w:t>τροποποιείται ως εξής:</w:t>
      </w:r>
    </w:p>
    <w:p w:rsidR="00755EBB" w:rsidRPr="00E067EA" w:rsidRDefault="00041D2A" w:rsidP="00041D2A">
      <w:pPr>
        <w:pStyle w:val="a4"/>
        <w:numPr>
          <w:ilvl w:val="1"/>
          <w:numId w:val="36"/>
        </w:numPr>
        <w:ind w:left="993" w:hanging="633"/>
        <w:jc w:val="both"/>
      </w:pPr>
      <w:r w:rsidRPr="00E067EA">
        <w:t>Η υποπερίπτωση 2.4 αντικαθίσταται ως εξής: «Η δημόσια οικονομική στήριξη πιστώνεται στο σχετικό τραπεζικό λογαριασμό του δικαιούχου, σύμφωνα με τα οριζόμενα στο Άρθρο 29, με την επιφύλαξη της υποπερίπτωσης 3.3 του παρόντος άρθρου.»</w:t>
      </w:r>
    </w:p>
    <w:p w:rsidR="00250837" w:rsidRPr="00E067EA" w:rsidRDefault="00755EBB" w:rsidP="00755EBB">
      <w:pPr>
        <w:pStyle w:val="a4"/>
        <w:numPr>
          <w:ilvl w:val="1"/>
          <w:numId w:val="36"/>
        </w:numPr>
        <w:tabs>
          <w:tab w:val="left" w:pos="993"/>
        </w:tabs>
        <w:spacing w:after="0"/>
      </w:pPr>
      <w:r w:rsidRPr="00E067EA">
        <w:t>Π</w:t>
      </w:r>
      <w:r w:rsidR="00250837" w:rsidRPr="00E067EA">
        <w:t>ροστίθεται υποπερίπτωση 3.3 ως εξής:</w:t>
      </w:r>
    </w:p>
    <w:p w:rsidR="00250837" w:rsidRPr="00E067EA" w:rsidRDefault="00250837" w:rsidP="0097114E">
      <w:pPr>
        <w:spacing w:after="0"/>
        <w:ind w:left="1418" w:hanging="425"/>
        <w:jc w:val="both"/>
      </w:pPr>
      <w:r w:rsidRPr="00E067EA">
        <w:t xml:space="preserve">«3.3 </w:t>
      </w:r>
      <w:r w:rsidR="0097114E" w:rsidRPr="00E067EA">
        <w:t>Δίνεται η δυνατότητα ο δικαιούχος των Δράσεων 4.1.1 και 4.1.3 να αιτηθεί την καταβολή της ενίσχυσης από τον Οργανισμό Πληρωμής σε τρίτο πρόσωπο ορισμένο από αυτόν. Οι σχετικές προϋποθέσεις θα καθοριστούν με υπουργική απόφαση.»</w:t>
      </w:r>
    </w:p>
    <w:p w:rsidR="00250837" w:rsidRPr="00E067EA" w:rsidRDefault="00250837" w:rsidP="00250837">
      <w:pPr>
        <w:spacing w:after="0"/>
        <w:ind w:left="794" w:hanging="454"/>
        <w:jc w:val="both"/>
      </w:pPr>
    </w:p>
    <w:p w:rsidR="00B41000" w:rsidRPr="00E067EA" w:rsidRDefault="00B41000" w:rsidP="00CB3BD6">
      <w:pPr>
        <w:pStyle w:val="a4"/>
        <w:numPr>
          <w:ilvl w:val="0"/>
          <w:numId w:val="36"/>
        </w:numPr>
      </w:pPr>
      <w:r w:rsidRPr="00E067EA">
        <w:t>Το άρθρο 20 τροποποιείται ως εξής:</w:t>
      </w:r>
    </w:p>
    <w:p w:rsidR="00B41000" w:rsidRPr="00E067EA" w:rsidRDefault="00B41000" w:rsidP="00CB3BD6">
      <w:pPr>
        <w:pStyle w:val="a4"/>
        <w:numPr>
          <w:ilvl w:val="1"/>
          <w:numId w:val="36"/>
        </w:numPr>
        <w:tabs>
          <w:tab w:val="left" w:pos="993"/>
        </w:tabs>
        <w:spacing w:after="0"/>
      </w:pPr>
      <w:r w:rsidRPr="00E067EA">
        <w:t xml:space="preserve">Η </w:t>
      </w:r>
      <w:r w:rsidR="00CE5A94" w:rsidRPr="00E067EA">
        <w:t>παράγραφος</w:t>
      </w:r>
      <w:r w:rsidRPr="00E067EA">
        <w:t xml:space="preserve"> </w:t>
      </w:r>
      <w:r w:rsidR="00CE5A94" w:rsidRPr="00E067EA">
        <w:t>3 αντικαθίσταται ως εξής:</w:t>
      </w:r>
    </w:p>
    <w:p w:rsidR="00CE5A94" w:rsidRPr="00AF1A6F" w:rsidRDefault="00CE5A94" w:rsidP="00CB3BD6">
      <w:pPr>
        <w:spacing w:after="0"/>
        <w:ind w:left="1418" w:hanging="425"/>
        <w:jc w:val="both"/>
      </w:pPr>
      <w:r w:rsidRPr="00E067EA">
        <w:t xml:space="preserve">«3. Οι ανωτέρω αξιολογήσεις διενεργούνται από </w:t>
      </w:r>
      <w:r w:rsidR="00777BE7" w:rsidRPr="00E067EA">
        <w:t>ένα</w:t>
      </w:r>
      <w:r w:rsidR="003D643E" w:rsidRPr="00E067EA">
        <w:t>ν</w:t>
      </w:r>
      <w:r w:rsidR="00777BE7" w:rsidRPr="00E067EA">
        <w:t xml:space="preserve"> αξιολογητή </w:t>
      </w:r>
      <w:r w:rsidRPr="00E067EA">
        <w:t>ΠΕ γεωτεχνικ</w:t>
      </w:r>
      <w:r w:rsidR="003D643E" w:rsidRPr="00E067EA">
        <w:t>ό</w:t>
      </w:r>
      <w:r w:rsidRPr="00E067EA">
        <w:t xml:space="preserve"> ή ΤΕ Γεωπονίας, της οικείας ΔΑΟΚ ή ΔΑΟΠ, των αποκεντρωμένων και περιφερειακών υπηρεσιών του ΥΠΑΑΤ και λοιπών υπηρεσιών που θα οριστούν στην πρόσκληση</w:t>
      </w:r>
      <w:r w:rsidRPr="00AF1A6F">
        <w:t xml:space="preserve"> εκδήλωσης ενδιαφέροντος.» </w:t>
      </w:r>
    </w:p>
    <w:p w:rsidR="00B41000" w:rsidRPr="00AF1A6F" w:rsidRDefault="00B41000" w:rsidP="00CB3BD6">
      <w:pPr>
        <w:pStyle w:val="a4"/>
        <w:numPr>
          <w:ilvl w:val="1"/>
          <w:numId w:val="36"/>
        </w:numPr>
        <w:tabs>
          <w:tab w:val="left" w:pos="993"/>
        </w:tabs>
        <w:spacing w:after="0"/>
      </w:pPr>
      <w:r w:rsidRPr="00AF1A6F">
        <w:t>Η παράγραφος 12 αντικαθίσταται ως εξής:</w:t>
      </w:r>
    </w:p>
    <w:p w:rsidR="00B41000" w:rsidRPr="00AF1A6F" w:rsidRDefault="00B41000" w:rsidP="00DD6C84">
      <w:pPr>
        <w:pStyle w:val="a4"/>
        <w:tabs>
          <w:tab w:val="left" w:pos="1560"/>
        </w:tabs>
        <w:spacing w:after="0"/>
        <w:ind w:left="1418" w:hanging="425"/>
        <w:jc w:val="both"/>
      </w:pPr>
      <w:r w:rsidRPr="00AF1A6F">
        <w:t>«12.</w:t>
      </w:r>
      <w:r w:rsidRPr="00AF1A6F">
        <w:tab/>
        <w:t xml:space="preserve">Σε κάθε Περιφερειακή Ενότητα συγκροτείται κατά κανόνα μία Γνωμοδοτική Επιτροπή η οποία αποτελείται από τρία μέλη με τους αναπληρωτές τους. Στην περίπτωση που κριθεί απαραίτητο από τη ΔΑΟΠ, δύναται σε επίπεδο ΔΑΟΚ να συγκροτούνται περισσότερες από μία επιτροπές. </w:t>
      </w:r>
      <w:r w:rsidR="00C61928" w:rsidRPr="00AF1A6F">
        <w:t xml:space="preserve">Σε κάθε περίπτωση τηρούνται οι αρχές της ισονομίας. </w:t>
      </w:r>
      <w:r w:rsidRPr="00AF1A6F">
        <w:t>Μέλη δύναται να είναι υπάλληλοι, κατά προτεραιότητα, γεωτεχνικοί, οικονομικοί και μηχανικοί των αρμόδιων υπηρεσιών της Περιφέρειας ύστερα από απόφαση του Περιφερειάρχη η οποία αναρτάται στη Διαύγεια, στην ιστοσελίδα της Περιφέρειας και κοινοποιείται στην ΕΥΕ ΠΑΑ. Ως εισηγητές στη Γνωμοδοτική Επιτροπή ορίζονται οι αξιολογητές των αιτήσεων στήριξης. Σε κάθε περίπτωση, πρέπει να εξασφαλίζεται ότι άτομα που έχουν λειτουργήσει ως αξιολογητές της αίτησης στήριξης δεν συμμετέχουν στη διαδικασία γνωμοδότησης που αφορά τη συγκεκριμένη αίτηση.»</w:t>
      </w:r>
    </w:p>
    <w:p w:rsidR="000837BB" w:rsidRPr="00AF1A6F" w:rsidRDefault="000837BB" w:rsidP="00FB7968">
      <w:pPr>
        <w:spacing w:after="0"/>
        <w:jc w:val="both"/>
        <w:rPr>
          <w:rFonts w:ascii="Calibri" w:hAnsi="Calibri" w:cs="Times New Roman"/>
          <w:b/>
        </w:rPr>
      </w:pPr>
    </w:p>
    <w:p w:rsidR="00CE5A94" w:rsidRPr="00AF1A6F" w:rsidRDefault="00DE072C" w:rsidP="00564F1B">
      <w:pPr>
        <w:pStyle w:val="a4"/>
        <w:numPr>
          <w:ilvl w:val="0"/>
          <w:numId w:val="36"/>
        </w:numPr>
        <w:spacing w:after="0"/>
        <w:jc w:val="both"/>
      </w:pPr>
      <w:r w:rsidRPr="00AF1A6F">
        <w:t xml:space="preserve">Το πρώτο εδάφιο της </w:t>
      </w:r>
      <w:r w:rsidR="00CE5A94" w:rsidRPr="00AF1A6F">
        <w:t>παραγράφου 6 του άρθρου 22</w:t>
      </w:r>
      <w:r w:rsidRPr="00AF1A6F">
        <w:t>, «Μετά την έκδοση της απόφασης ένταξης, τα στοιχεία της (αριθ. και ημερομηνία πρωτοκόλλου, ΑΔΑ) καταχωρίζονται στο ΟΠΣΑΑ», αντικαθίσταται ως εξής: «Μετά την έκδοση της απόφασης ένταξης, τα στοιχεία της (αριθ</w:t>
      </w:r>
      <w:r w:rsidR="002B4EC2" w:rsidRPr="00AF1A6F">
        <w:t>μός</w:t>
      </w:r>
      <w:r w:rsidRPr="00AF1A6F">
        <w:t xml:space="preserve"> και ημερομηνία πρωτοκόλλου, ΑΔΑ) καταχωρίζονται στο ΟΠΣΑΑ,</w:t>
      </w:r>
      <w:r w:rsidR="00CE5A94" w:rsidRPr="00AF1A6F">
        <w:t xml:space="preserve"> με ευθύνη της ΔΑΟΠ</w:t>
      </w:r>
      <w:r w:rsidR="000B1786" w:rsidRPr="00AF1A6F">
        <w:t>.</w:t>
      </w:r>
      <w:r w:rsidR="00CE5A94" w:rsidRPr="00AF1A6F">
        <w:t xml:space="preserve">» </w:t>
      </w:r>
    </w:p>
    <w:p w:rsidR="007D6566" w:rsidRPr="00AF1A6F" w:rsidRDefault="007D6566">
      <w:pPr>
        <w:pStyle w:val="a4"/>
        <w:numPr>
          <w:ilvl w:val="0"/>
          <w:numId w:val="36"/>
        </w:numPr>
      </w:pPr>
      <w:r w:rsidRPr="00AF1A6F">
        <w:t>Το άρθρο 2</w:t>
      </w:r>
      <w:r w:rsidR="00DD6C84" w:rsidRPr="00AF1A6F">
        <w:t>6</w:t>
      </w:r>
      <w:r w:rsidRPr="00AF1A6F">
        <w:t xml:space="preserve"> τροποποιείται ως εξής:</w:t>
      </w:r>
    </w:p>
    <w:p w:rsidR="00936E18" w:rsidRPr="00AF1A6F" w:rsidRDefault="007D6566" w:rsidP="00DD6C84">
      <w:pPr>
        <w:pStyle w:val="a4"/>
        <w:numPr>
          <w:ilvl w:val="1"/>
          <w:numId w:val="36"/>
        </w:numPr>
        <w:ind w:left="851" w:hanging="491"/>
        <w:jc w:val="both"/>
      </w:pPr>
      <w:r w:rsidRPr="00AF1A6F">
        <w:rPr>
          <w:rFonts w:ascii="Calibri" w:hAnsi="Calibri" w:cs="Times New Roman"/>
        </w:rPr>
        <w:t>Διαγράφεται το δεύτερο εδάφιο της παραγράφου 4: «Μη τήρηση του παραπάνω όρου συνεπάγεται αυτοδίκαιη ανάκληση της απόφασης ένταξης πράξης.»</w:t>
      </w:r>
    </w:p>
    <w:p w:rsidR="007D6566" w:rsidRPr="00AF1A6F" w:rsidRDefault="007D6566" w:rsidP="00DD6C84">
      <w:pPr>
        <w:pStyle w:val="a4"/>
        <w:numPr>
          <w:ilvl w:val="1"/>
          <w:numId w:val="36"/>
        </w:numPr>
        <w:spacing w:after="0"/>
        <w:ind w:left="850" w:hanging="493"/>
      </w:pPr>
      <w:r w:rsidRPr="00AF1A6F">
        <w:t>Η παράγραφος 18 αντικαθίσταται ως εξής:</w:t>
      </w:r>
    </w:p>
    <w:p w:rsidR="00936E18" w:rsidRPr="00AF1A6F" w:rsidRDefault="00936E18" w:rsidP="00DD6C84">
      <w:pPr>
        <w:autoSpaceDE w:val="0"/>
        <w:autoSpaceDN w:val="0"/>
        <w:spacing w:after="0"/>
        <w:ind w:left="1276" w:hanging="425"/>
        <w:jc w:val="both"/>
      </w:pPr>
      <w:r w:rsidRPr="00AF1A6F">
        <w:t>«18.</w:t>
      </w:r>
      <w:r w:rsidRPr="00AF1A6F">
        <w:tab/>
        <w:t>Για κάθε επενδυτικό αγαθό το οποίο ανήκει στην υπο</w:t>
      </w:r>
      <w:r w:rsidR="0059517C" w:rsidRPr="00AF1A6F">
        <w:t>περίπτωση</w:t>
      </w:r>
      <w:r w:rsidRPr="00AF1A6F">
        <w:t xml:space="preserve"> 2.1.3 (μηχανήματα και εξοπλισμό</w:t>
      </w:r>
      <w:r w:rsidR="00970C55" w:rsidRPr="00AF1A6F">
        <w:t>ς) του άρθρου 9</w:t>
      </w:r>
      <w:r w:rsidR="0059517C" w:rsidRPr="00AF1A6F">
        <w:t xml:space="preserve"> και η συγχρηματοδοτούμενη αξία του υπερβαίνει τα 1.000 ευρώ</w:t>
      </w:r>
      <w:r w:rsidR="00970C55" w:rsidRPr="00AF1A6F">
        <w:t xml:space="preserve">, </w:t>
      </w:r>
      <w:r w:rsidR="00D947B1" w:rsidRPr="00AF1A6F">
        <w:t xml:space="preserve">είναι απαραίτητη η αποτύπωση του αριθμού σειράς ανάγλυφα στο σώμα του σχετικού εξοπλισμού. Αποτύπωση του αριθμού σειράς σε ενσωματωμένο </w:t>
      </w:r>
      <w:proofErr w:type="spellStart"/>
      <w:r w:rsidR="00D947B1" w:rsidRPr="00AF1A6F">
        <w:t>ταμπελάκι</w:t>
      </w:r>
      <w:proofErr w:type="spellEnd"/>
      <w:r w:rsidR="00D947B1" w:rsidRPr="00AF1A6F">
        <w:t xml:space="preserve"> ή σε αυτοκόλλητο κ.λπ., οδηγεί στην μη πιστοποίηση της εκτέλεσης του φυσικού αντικειμένου μέχρι ο αριθμός σειράς να αποτυπωθεί ανάγλυφα στο σώμα του εξοπλισμού.</w:t>
      </w:r>
      <w:r w:rsidRPr="00AF1A6F">
        <w:t xml:space="preserve"> </w:t>
      </w:r>
      <w:r w:rsidR="007D3E3A" w:rsidRPr="00AF1A6F">
        <w:t xml:space="preserve">Ο </w:t>
      </w:r>
      <w:r w:rsidRPr="00AF1A6F">
        <w:t xml:space="preserve">αριθμός αυτός </w:t>
      </w:r>
      <w:r w:rsidR="0063501F" w:rsidRPr="00AF1A6F">
        <w:t>αποτελεί μέσο ταυτοποίησής του κατά την παρακολούθηση υλοποίησης καθώς και κατά τη διάρκεια των μακροχρονίων υποχρεώσεων του δικαιούχου</w:t>
      </w:r>
      <w:r w:rsidRPr="00AF1A6F">
        <w:t xml:space="preserve">. </w:t>
      </w:r>
      <w:r w:rsidR="007D3E3A" w:rsidRPr="00AF1A6F">
        <w:t xml:space="preserve">Η αποτύπωση αυτή </w:t>
      </w:r>
      <w:r w:rsidR="00970C55" w:rsidRPr="00AF1A6F">
        <w:t>φωτογραφίζεται</w:t>
      </w:r>
      <w:r w:rsidR="007D3E3A" w:rsidRPr="00AF1A6F">
        <w:t xml:space="preserve"> και η</w:t>
      </w:r>
      <w:r w:rsidR="00970C55" w:rsidRPr="00AF1A6F">
        <w:t xml:space="preserve"> φωτογραφία αποτελεί τμήμα του πρακτικού επιτόπιας επίσκεψης. Μη </w:t>
      </w:r>
      <w:r w:rsidR="007D3E3A" w:rsidRPr="00AF1A6F">
        <w:t>αποτύπωσή του</w:t>
      </w:r>
      <w:r w:rsidR="00970C55" w:rsidRPr="00AF1A6F">
        <w:t xml:space="preserve"> δεν επιτρέπει την παραλαβή της συγκεκριμένης επένδυσης.»</w:t>
      </w:r>
      <w:r w:rsidRPr="00AF1A6F">
        <w:t xml:space="preserve"> </w:t>
      </w:r>
    </w:p>
    <w:p w:rsidR="007D3E3A" w:rsidRPr="00AF1A6F" w:rsidRDefault="007D3E3A" w:rsidP="00FB7968">
      <w:pPr>
        <w:spacing w:after="0"/>
        <w:jc w:val="both"/>
        <w:rPr>
          <w:rFonts w:ascii="Calibri" w:hAnsi="Calibri" w:cs="Times New Roman"/>
          <w:b/>
        </w:rPr>
      </w:pPr>
    </w:p>
    <w:p w:rsidR="00CE5A94" w:rsidRPr="00AF1A6F" w:rsidRDefault="002B4EC2" w:rsidP="00564F1B">
      <w:pPr>
        <w:pStyle w:val="a4"/>
        <w:numPr>
          <w:ilvl w:val="0"/>
          <w:numId w:val="36"/>
        </w:numPr>
        <w:spacing w:after="0"/>
        <w:jc w:val="both"/>
      </w:pPr>
      <w:r w:rsidRPr="00AF1A6F">
        <w:t>Το έκτο εδάφιο</w:t>
      </w:r>
      <w:r w:rsidR="00CE5A94" w:rsidRPr="00AF1A6F">
        <w:t xml:space="preserve"> της παραγράφου 3 του άρθρου 28</w:t>
      </w:r>
      <w:r w:rsidRPr="00AF1A6F">
        <w:t>:</w:t>
      </w:r>
      <w:r w:rsidR="00CE5A94" w:rsidRPr="00AF1A6F">
        <w:t xml:space="preserve"> «Η συγκρότηση των επιτροπών γίνεται με απόφαση του αρμόδιου Περιφερειάρχη μετά από εισήγηση της οικείας ΔΑΟΚ.» τροποποιείται ως εξής: «Η συγκρότηση των επιτροπών γίνεται με απόφαση του αρμόδιου Περιφερειάρχη μετά από εισήγηση της οικείας ΔΑΟΠ.»</w:t>
      </w:r>
    </w:p>
    <w:p w:rsidR="00936E18" w:rsidRPr="00AF1A6F" w:rsidRDefault="00936E18" w:rsidP="00FB7968">
      <w:pPr>
        <w:pStyle w:val="a4"/>
        <w:spacing w:after="0"/>
        <w:jc w:val="both"/>
      </w:pPr>
    </w:p>
    <w:p w:rsidR="003E7105" w:rsidRPr="00AF1A6F" w:rsidRDefault="00DD6C84" w:rsidP="006B05BF">
      <w:pPr>
        <w:pStyle w:val="a4"/>
        <w:numPr>
          <w:ilvl w:val="0"/>
          <w:numId w:val="36"/>
        </w:numPr>
        <w:spacing w:after="0"/>
        <w:jc w:val="both"/>
      </w:pPr>
      <w:r w:rsidRPr="00AF1A6F">
        <w:t>Η παράγραφος 7 του άρθρου 35</w:t>
      </w:r>
      <w:r w:rsidR="00A10665" w:rsidRPr="00AF1A6F">
        <w:t xml:space="preserve"> </w:t>
      </w:r>
      <w:r w:rsidRPr="00AF1A6F">
        <w:t>αντικαθίσταται</w:t>
      </w:r>
      <w:r w:rsidR="00A10665" w:rsidRPr="00AF1A6F">
        <w:t xml:space="preserve"> ως εξής:</w:t>
      </w:r>
      <w:r w:rsidRPr="00AF1A6F">
        <w:t xml:space="preserve"> </w:t>
      </w:r>
    </w:p>
    <w:p w:rsidR="00A10665" w:rsidRPr="00AF1A6F" w:rsidRDefault="003E7105" w:rsidP="003E7105">
      <w:pPr>
        <w:spacing w:after="0"/>
        <w:ind w:left="851" w:hanging="425"/>
        <w:jc w:val="both"/>
      </w:pPr>
      <w:r w:rsidRPr="00AF1A6F">
        <w:t xml:space="preserve"> </w:t>
      </w:r>
      <w:r w:rsidR="00A10665" w:rsidRPr="00AF1A6F">
        <w:t>«7. Να αναρτούν πριν από το πρώτο αίτημα πληρωμής, πινακίδα στον χώρο πραγματοποίησης των εργασιών, όπου να επιδεικνύεται η συμβολή του προγράμματος ενίσχυσης της επένδυσης.</w:t>
      </w:r>
      <w:r w:rsidR="00DD6C84" w:rsidRPr="00AF1A6F">
        <w:t xml:space="preserve"> Η πινακίδα πρέπει να παραμένει μέχρι την ολοκλήρωση των μακροχρονίων υποχρεώσεων.</w:t>
      </w:r>
      <w:r w:rsidR="000B1786" w:rsidRPr="00AF1A6F">
        <w:t>»</w:t>
      </w:r>
    </w:p>
    <w:p w:rsidR="000C5F7C" w:rsidRPr="00021B63" w:rsidRDefault="000C5F7C" w:rsidP="00564F1B">
      <w:pPr>
        <w:pStyle w:val="a4"/>
        <w:spacing w:after="0"/>
        <w:ind w:left="360"/>
        <w:jc w:val="both"/>
      </w:pPr>
    </w:p>
    <w:p w:rsidR="00DE072C" w:rsidRPr="00AF1A6F" w:rsidRDefault="00EC69A9" w:rsidP="00564F1B">
      <w:pPr>
        <w:pStyle w:val="a4"/>
        <w:numPr>
          <w:ilvl w:val="0"/>
          <w:numId w:val="36"/>
        </w:numPr>
        <w:spacing w:after="0"/>
        <w:jc w:val="both"/>
      </w:pPr>
      <w:r w:rsidRPr="00AF1A6F">
        <w:t xml:space="preserve">Το </w:t>
      </w:r>
      <w:r w:rsidR="00DE072C" w:rsidRPr="00AF1A6F">
        <w:t xml:space="preserve">άρθρο 36 αντικαθίσταται στο σύνολό του ως εξής: </w:t>
      </w:r>
    </w:p>
    <w:p w:rsidR="00DE072C" w:rsidRPr="00AF1A6F" w:rsidRDefault="00DE072C" w:rsidP="002B4EC2">
      <w:pPr>
        <w:spacing w:after="0"/>
      </w:pPr>
      <w:r w:rsidRPr="00AF1A6F">
        <w:t>«Άρθρο 36</w:t>
      </w:r>
    </w:p>
    <w:p w:rsidR="00EC69A9" w:rsidRPr="00AF1A6F" w:rsidRDefault="00DE072C" w:rsidP="002B4EC2">
      <w:pPr>
        <w:spacing w:after="0"/>
        <w:ind w:firstLine="142"/>
        <w:rPr>
          <w:rFonts w:ascii="Calibri" w:hAnsi="Calibri" w:cs="Times New Roman"/>
        </w:rPr>
      </w:pPr>
      <w:r w:rsidRPr="00AF1A6F">
        <w:t>Επιπτώσεις από την αθέτηση όρων, προϋποθέσεων και υποχρεώσεων</w:t>
      </w:r>
    </w:p>
    <w:p w:rsidR="004B60F7" w:rsidRDefault="004B60F7" w:rsidP="002B4EC2">
      <w:pPr>
        <w:pStyle w:val="a4"/>
        <w:numPr>
          <w:ilvl w:val="0"/>
          <w:numId w:val="6"/>
        </w:numPr>
        <w:spacing w:after="0"/>
        <w:ind w:left="426" w:hanging="284"/>
        <w:jc w:val="both"/>
        <w:rPr>
          <w:rFonts w:ascii="Calibri" w:hAnsi="Calibri"/>
        </w:rPr>
      </w:pPr>
      <w:r w:rsidRPr="00AF1A6F">
        <w:rPr>
          <w:rFonts w:ascii="Calibri" w:hAnsi="Calibri" w:cs="Times New Roman"/>
        </w:rPr>
        <w:t>«</w:t>
      </w:r>
      <w:r w:rsidRPr="00AF1A6F">
        <w:rPr>
          <w:rFonts w:ascii="Calibri" w:hAnsi="Calibri"/>
        </w:rPr>
        <w:t xml:space="preserve">Αθέτηση των δεσμεύσεων των παραγράφων 1, </w:t>
      </w:r>
      <w:r w:rsidR="00930239" w:rsidRPr="00AF1A6F">
        <w:rPr>
          <w:rFonts w:ascii="Calibri" w:hAnsi="Calibri"/>
        </w:rPr>
        <w:t xml:space="preserve">2, </w:t>
      </w:r>
      <w:r w:rsidRPr="00AF1A6F">
        <w:rPr>
          <w:rFonts w:ascii="Calibri" w:hAnsi="Calibri"/>
        </w:rPr>
        <w:t>3, 6, 9, 10, 14 και 15 του άρθρου 35 οδηγεί σε</w:t>
      </w:r>
      <w:r w:rsidR="00FA1270">
        <w:rPr>
          <w:rFonts w:ascii="Calibri" w:hAnsi="Calibri"/>
        </w:rPr>
        <w:t xml:space="preserve"> </w:t>
      </w:r>
      <w:proofErr w:type="spellStart"/>
      <w:r w:rsidRPr="00AF1A6F">
        <w:rPr>
          <w:rFonts w:ascii="Calibri" w:hAnsi="Calibri"/>
        </w:rPr>
        <w:t>απένταξη</w:t>
      </w:r>
      <w:proofErr w:type="spellEnd"/>
      <w:r w:rsidRPr="00AF1A6F">
        <w:rPr>
          <w:rFonts w:ascii="Calibri" w:hAnsi="Calibri"/>
        </w:rPr>
        <w:t xml:space="preserve"> από τη δράση ή τις δράσεις που έχει ενταχθεί. Η δημόσια οικονομική ενίσχυση που τυχόν έχει καταβληθεί ανακτάται στο σύνολό της εντόκως ως </w:t>
      </w:r>
      <w:proofErr w:type="spellStart"/>
      <w:r w:rsidRPr="00AF1A6F">
        <w:rPr>
          <w:rFonts w:ascii="Calibri" w:hAnsi="Calibri"/>
        </w:rPr>
        <w:t>αχρεωστήτως</w:t>
      </w:r>
      <w:proofErr w:type="spellEnd"/>
      <w:r w:rsidRPr="00AF1A6F">
        <w:rPr>
          <w:rFonts w:ascii="Calibri" w:hAnsi="Calibri"/>
        </w:rPr>
        <w:t xml:space="preserve"> καταβληθείσα σύμφωνα με τις εκάστοτε ισχύουσες διατάξεις. Στην περίπτωση που η αθέτηση διαπιστωθεί κατά την διάρκεια των μακροχρονίων υποχρεώσεων το σύνολο της δημόσιας </w:t>
      </w:r>
      <w:r w:rsidR="007F5089" w:rsidRPr="00AF1A6F">
        <w:rPr>
          <w:rFonts w:ascii="Calibri" w:hAnsi="Calibri"/>
        </w:rPr>
        <w:t>δαπάνης</w:t>
      </w:r>
      <w:r w:rsidRPr="00AF1A6F">
        <w:rPr>
          <w:rFonts w:ascii="Calibri" w:hAnsi="Calibri"/>
        </w:rPr>
        <w:t xml:space="preserve"> που του έχει καταβληθεί </w:t>
      </w:r>
      <w:r w:rsidR="00A10665" w:rsidRPr="00AF1A6F">
        <w:rPr>
          <w:rFonts w:ascii="Calibri" w:hAnsi="Calibri"/>
        </w:rPr>
        <w:t xml:space="preserve">επιστρέφεται </w:t>
      </w:r>
      <w:r w:rsidRPr="00AF1A6F">
        <w:rPr>
          <w:rFonts w:ascii="Calibri" w:hAnsi="Calibri"/>
        </w:rPr>
        <w:t>εντόκως.</w:t>
      </w:r>
    </w:p>
    <w:p w:rsidR="00ED3AA7" w:rsidRPr="00AF1A6F" w:rsidRDefault="004B60F7" w:rsidP="002B4EC2">
      <w:pPr>
        <w:pStyle w:val="a4"/>
        <w:numPr>
          <w:ilvl w:val="0"/>
          <w:numId w:val="6"/>
        </w:numPr>
        <w:spacing w:after="0"/>
        <w:ind w:left="426" w:hanging="284"/>
        <w:jc w:val="both"/>
      </w:pPr>
      <w:r w:rsidRPr="00AF1A6F">
        <w:rPr>
          <w:rFonts w:ascii="Calibri" w:hAnsi="Calibri"/>
        </w:rPr>
        <w:t>Αθέτηση της δέσμευσης της παραγράφου 4 του άρθρου 35</w:t>
      </w:r>
      <w:r w:rsidRPr="00AF1A6F">
        <w:t xml:space="preserve"> οδηγεί </w:t>
      </w:r>
      <w:r w:rsidR="00ED3AA7" w:rsidRPr="00AF1A6F">
        <w:t>υποχρέωση επιστροφής ποσού ίσου με:</w:t>
      </w:r>
    </w:p>
    <w:p w:rsidR="00ED3AA7" w:rsidRPr="00AF1A6F" w:rsidRDefault="00ED3AA7" w:rsidP="0039505C">
      <w:pPr>
        <w:pStyle w:val="a4"/>
        <w:spacing w:after="0"/>
        <w:ind w:left="567" w:hanging="141"/>
        <w:jc w:val="both"/>
        <w:rPr>
          <w:rFonts w:ascii="Calibri" w:hAnsi="Calibri"/>
        </w:rPr>
      </w:pPr>
      <w:r w:rsidRPr="00AF1A6F">
        <w:t>- το γινόμενο του ποσοστού της απόκλισης</w:t>
      </w:r>
      <w:r w:rsidR="00E90FF5" w:rsidRPr="00AF1A6F">
        <w:t xml:space="preserve"> </w:t>
      </w:r>
      <w:r w:rsidRPr="00AF1A6F">
        <w:t>επί την εγκεκριμένη δημόσια δαπάνης για κάθε έτος που η τυπική του απόδοση</w:t>
      </w:r>
      <w:r w:rsidRPr="00AF1A6F">
        <w:rPr>
          <w:rFonts w:ascii="Calibri" w:hAnsi="Calibri"/>
        </w:rPr>
        <w:t xml:space="preserve"> υπολείπεται της δηλωθείσας τυπικής απόδοσης στη μελλοντική</w:t>
      </w:r>
      <w:r w:rsidR="00A8199F" w:rsidRPr="00AF1A6F">
        <w:rPr>
          <w:rFonts w:ascii="Calibri" w:hAnsi="Calibri"/>
        </w:rPr>
        <w:t>, για τα φυσικά και νομικά πρόσωπα,</w:t>
      </w:r>
      <w:r w:rsidRPr="00AF1A6F">
        <w:rPr>
          <w:rFonts w:ascii="Calibri" w:hAnsi="Calibri"/>
        </w:rPr>
        <w:t xml:space="preserve"> </w:t>
      </w:r>
    </w:p>
    <w:p w:rsidR="004B60F7" w:rsidRPr="00AF1A6F" w:rsidRDefault="004B60F7" w:rsidP="0039505C">
      <w:pPr>
        <w:spacing w:after="0"/>
        <w:ind w:left="567" w:hanging="142"/>
        <w:jc w:val="both"/>
      </w:pPr>
      <w:r w:rsidRPr="00AF1A6F">
        <w:t>- τ</w:t>
      </w:r>
      <w:r w:rsidR="00E90FF5" w:rsidRPr="00AF1A6F">
        <w:t>όσα πέμπτα της συνολικής δημόσιας οικονομική ενίσχυση</w:t>
      </w:r>
      <w:r w:rsidRPr="00AF1A6F">
        <w:t>ς</w:t>
      </w:r>
      <w:r w:rsidR="00E90FF5" w:rsidRPr="00AF1A6F">
        <w:t>, όσα απαιτούνται για τη συμπλήρωση της πενταετίας</w:t>
      </w:r>
      <w:r w:rsidR="00A8199F" w:rsidRPr="00AF1A6F">
        <w:t>, για τα συλλογικά σχήματα</w:t>
      </w:r>
      <w:r w:rsidR="00E90FF5" w:rsidRPr="00AF1A6F">
        <w:t>.</w:t>
      </w:r>
    </w:p>
    <w:p w:rsidR="004B60F7" w:rsidRPr="00AF1A6F" w:rsidRDefault="002B4EC2" w:rsidP="002B4EC2">
      <w:pPr>
        <w:pStyle w:val="a4"/>
        <w:numPr>
          <w:ilvl w:val="0"/>
          <w:numId w:val="6"/>
        </w:numPr>
        <w:spacing w:after="0"/>
        <w:ind w:left="426" w:hanging="284"/>
        <w:jc w:val="both"/>
      </w:pPr>
      <w:r w:rsidRPr="00AF1A6F">
        <w:rPr>
          <w:rFonts w:ascii="Calibri" w:hAnsi="Calibri"/>
        </w:rPr>
        <w:t xml:space="preserve">Σε περίπτωση αλλαγής του τόπου μόνιμης κατοικίας κατά τη διάρκεια υλοποίησης του επενδυτικού σχεδίου, ο δικαιούχος </w:t>
      </w:r>
      <w:r w:rsidR="00A10665" w:rsidRPr="00AF1A6F">
        <w:rPr>
          <w:rFonts w:ascii="Calibri" w:hAnsi="Calibri"/>
        </w:rPr>
        <w:t xml:space="preserve">υποχρεούται </w:t>
      </w:r>
      <w:r w:rsidR="002519D8" w:rsidRPr="00AF1A6F">
        <w:rPr>
          <w:rFonts w:ascii="Calibri" w:hAnsi="Calibri"/>
        </w:rPr>
        <w:t xml:space="preserve">να υποβάλλει </w:t>
      </w:r>
      <w:r w:rsidRPr="00AF1A6F">
        <w:rPr>
          <w:rFonts w:ascii="Calibri" w:hAnsi="Calibri"/>
        </w:rPr>
        <w:t>τροποποίηση του επενδυτικού σχεδίου και η ένταση ενίσχυσης υπολογίζεται σύμφωνα με το νέο τόπο μόνιμης κατοικίας ή έδρας, εφόσον υπάρχει διαφοροποίηση.</w:t>
      </w:r>
    </w:p>
    <w:p w:rsidR="004B60F7" w:rsidRPr="00AF1A6F" w:rsidRDefault="004B60F7" w:rsidP="002B4EC2">
      <w:pPr>
        <w:pStyle w:val="a4"/>
        <w:numPr>
          <w:ilvl w:val="0"/>
          <w:numId w:val="6"/>
        </w:numPr>
        <w:spacing w:after="0"/>
        <w:ind w:left="426" w:hanging="284"/>
        <w:jc w:val="both"/>
      </w:pPr>
      <w:r w:rsidRPr="00AF1A6F">
        <w:rPr>
          <w:rFonts w:ascii="Calibri" w:hAnsi="Calibri"/>
        </w:rPr>
        <w:t>Αθέτηση της δέσμευσης της παραγράφου 7 του άρθρου 35 έχει ως συνέπεια τη μη</w:t>
      </w:r>
      <w:r w:rsidRPr="00AF1A6F">
        <w:t xml:space="preserve"> </w:t>
      </w:r>
      <w:r w:rsidRPr="00AF1A6F">
        <w:rPr>
          <w:rFonts w:ascii="Calibri" w:hAnsi="Calibri"/>
        </w:rPr>
        <w:t>εκκαθάριση του αιτήματος πληρωμής έως ότου αναρτηθεί η πινακίδα, σύμφωνα με τις προβλεπόμενες προδιαγραφές κατασκευής της.</w:t>
      </w:r>
      <w:r w:rsidR="007F5089" w:rsidRPr="00AF1A6F">
        <w:rPr>
          <w:rFonts w:ascii="Calibri" w:hAnsi="Calibri"/>
        </w:rPr>
        <w:t xml:space="preserve"> Σε περίπτωση που η παρατυπία διαπιστωθεί κατά τη διάρκεια των μακροχρονίων υποχρεώσεων η ΔΑΟΚ απευθύνει σύσταση. Σε περίπτωση μη συμμόρφωσης επιστρέφεται το 5 % της εγκεκριμένης δημόσιας δαπάνης. </w:t>
      </w:r>
    </w:p>
    <w:p w:rsidR="00987748" w:rsidRPr="00AF1A6F" w:rsidRDefault="004B60F7" w:rsidP="002B4EC2">
      <w:pPr>
        <w:pStyle w:val="a4"/>
        <w:numPr>
          <w:ilvl w:val="0"/>
          <w:numId w:val="6"/>
        </w:numPr>
        <w:spacing w:after="0"/>
        <w:ind w:left="426" w:hanging="284"/>
        <w:jc w:val="both"/>
      </w:pPr>
      <w:r w:rsidRPr="00AF1A6F">
        <w:rPr>
          <w:rFonts w:ascii="Calibri" w:hAnsi="Calibri"/>
        </w:rPr>
        <w:t>Αθέτηση της δέσμευσης της παραγράφου 8 του άρθρου 35 έχει ως συνέπεια</w:t>
      </w:r>
      <w:r w:rsidR="00987748" w:rsidRPr="00AF1A6F">
        <w:rPr>
          <w:rFonts w:ascii="Calibri" w:hAnsi="Calibri"/>
        </w:rPr>
        <w:t>:</w:t>
      </w:r>
      <w:r w:rsidRPr="00AF1A6F">
        <w:rPr>
          <w:rFonts w:ascii="Calibri" w:hAnsi="Calibri"/>
        </w:rPr>
        <w:t xml:space="preserve"> </w:t>
      </w:r>
    </w:p>
    <w:p w:rsidR="00987748" w:rsidRPr="00AF1A6F" w:rsidRDefault="00987748" w:rsidP="002B4EC2">
      <w:pPr>
        <w:pStyle w:val="a4"/>
        <w:numPr>
          <w:ilvl w:val="1"/>
          <w:numId w:val="6"/>
        </w:numPr>
        <w:spacing w:after="0"/>
        <w:ind w:left="993" w:hanging="567"/>
        <w:jc w:val="both"/>
      </w:pPr>
      <w:r w:rsidRPr="00AF1A6F">
        <w:rPr>
          <w:rFonts w:ascii="Calibri" w:hAnsi="Calibri"/>
        </w:rPr>
        <w:t xml:space="preserve">Σε περίπτωση που η κλίση για κατάρτιση γίνει πριν την αποπληρωμή του επενδυτικού σχεδίου και ο δικαιούχος δεν ανταποκριθεί χωρίς να συντρέχουν λόγοι ανώτερης βίας, μειώνεται η δημόσια δαπάνη που του αναλογεί κατά 10%. </w:t>
      </w:r>
    </w:p>
    <w:p w:rsidR="004B60F7" w:rsidRPr="00AF1A6F" w:rsidRDefault="00987748" w:rsidP="002B4EC2">
      <w:pPr>
        <w:pStyle w:val="a4"/>
        <w:numPr>
          <w:ilvl w:val="1"/>
          <w:numId w:val="6"/>
        </w:numPr>
        <w:spacing w:after="0"/>
        <w:ind w:left="993" w:hanging="567"/>
        <w:jc w:val="both"/>
      </w:pPr>
      <w:r w:rsidRPr="00AF1A6F">
        <w:rPr>
          <w:rFonts w:ascii="Calibri" w:hAnsi="Calibri"/>
        </w:rPr>
        <w:t xml:space="preserve">Σε περίπτωση που η κλίση για κατάρτιση γίνει μετά την αποπληρωμή του επενδυτικού του σχεδίου και ο δικαιούχος δεν ανταποκριθεί χωρίς να συντρέχουν λόγοι ανώτερης βίας, επιστρέφει το 10% της ενίσχυσης που του έχει καταβληθεί ως </w:t>
      </w:r>
      <w:proofErr w:type="spellStart"/>
      <w:r w:rsidRPr="00AF1A6F">
        <w:rPr>
          <w:rFonts w:ascii="Calibri" w:hAnsi="Calibri"/>
        </w:rPr>
        <w:t>αχρεωστήτως</w:t>
      </w:r>
      <w:proofErr w:type="spellEnd"/>
      <w:r w:rsidRPr="00AF1A6F">
        <w:rPr>
          <w:rFonts w:ascii="Calibri" w:hAnsi="Calibri"/>
        </w:rPr>
        <w:t xml:space="preserve"> καταβληθείσα</w:t>
      </w:r>
      <w:r w:rsidR="004B60F7" w:rsidRPr="00AF1A6F">
        <w:t>.</w:t>
      </w:r>
    </w:p>
    <w:p w:rsidR="004B60F7" w:rsidRPr="00476A5B" w:rsidRDefault="004B60F7" w:rsidP="00AF1A6F">
      <w:pPr>
        <w:pStyle w:val="a4"/>
        <w:numPr>
          <w:ilvl w:val="0"/>
          <w:numId w:val="6"/>
        </w:numPr>
        <w:jc w:val="both"/>
        <w:rPr>
          <w:rFonts w:ascii="Calibri" w:hAnsi="Calibri"/>
        </w:rPr>
      </w:pPr>
      <w:r w:rsidRPr="00AF1A6F">
        <w:t xml:space="preserve">Αθέτηση της δέσμευσης της παραγράφου 11 του άρθρου 35 </w:t>
      </w:r>
      <w:r w:rsidRPr="00AF1A6F">
        <w:rPr>
          <w:rFonts w:ascii="Calibri" w:hAnsi="Calibri"/>
        </w:rPr>
        <w:t xml:space="preserve">ως προς τη διατήρηση των παραστατικών σε ξεχωριστό αρχείο </w:t>
      </w:r>
      <w:r w:rsidRPr="00AF1A6F">
        <w:t xml:space="preserve">οδηγεί σε </w:t>
      </w:r>
      <w:r w:rsidRPr="00AF1A6F">
        <w:rPr>
          <w:rFonts w:ascii="Calibri" w:hAnsi="Calibri"/>
        </w:rPr>
        <w:t>σύσταση από τη ΔΑΟΚ. Σε περίπτωση μη συμμόρφωσης κατά τον επανέλεγχο</w:t>
      </w:r>
      <w:r w:rsidR="00BC0FE6" w:rsidRPr="00AF1A6F">
        <w:rPr>
          <w:rFonts w:ascii="Calibri" w:hAnsi="Calibri"/>
        </w:rPr>
        <w:t xml:space="preserve"> </w:t>
      </w:r>
      <w:r w:rsidR="00987748" w:rsidRPr="00AF1A6F">
        <w:rPr>
          <w:rFonts w:ascii="Calibri" w:hAnsi="Calibri"/>
        </w:rPr>
        <w:t xml:space="preserve">επιβάλλεται </w:t>
      </w:r>
      <w:r w:rsidRPr="00AF1A6F">
        <w:rPr>
          <w:rFonts w:ascii="Calibri" w:hAnsi="Calibri"/>
        </w:rPr>
        <w:t>μείωση κατά την υλοποίηση ή επιστρ</w:t>
      </w:r>
      <w:r w:rsidR="00DC3941" w:rsidRPr="00AF1A6F">
        <w:rPr>
          <w:rFonts w:ascii="Calibri" w:hAnsi="Calibri"/>
        </w:rPr>
        <w:t>οφή</w:t>
      </w:r>
      <w:r w:rsidRPr="00AF1A6F">
        <w:rPr>
          <w:rFonts w:ascii="Calibri" w:hAnsi="Calibri"/>
        </w:rPr>
        <w:t xml:space="preserve"> κατά την περίοδο των μακροχρονίων υποχρεώσεων ποσό που αντιστοιχεί στο </w:t>
      </w:r>
      <w:r w:rsidR="00BC0FE6" w:rsidRPr="00AF1A6F">
        <w:rPr>
          <w:rFonts w:ascii="Calibri" w:hAnsi="Calibri"/>
        </w:rPr>
        <w:t>1</w:t>
      </w:r>
      <w:r w:rsidRPr="00AF1A6F">
        <w:rPr>
          <w:rFonts w:ascii="Calibri" w:hAnsi="Calibri"/>
        </w:rPr>
        <w:t>% της εγκεκριμένης δημόσιας δαπάνη</w:t>
      </w:r>
      <w:r w:rsidRPr="00476A5B">
        <w:rPr>
          <w:rFonts w:ascii="Calibri" w:hAnsi="Calibri"/>
        </w:rPr>
        <w:t>ς.</w:t>
      </w:r>
      <w:r w:rsidR="00BC0FE6" w:rsidRPr="00476A5B">
        <w:rPr>
          <w:rFonts w:ascii="Calibri" w:hAnsi="Calibri"/>
        </w:rPr>
        <w:t xml:space="preserve"> Στην περίπτωση μ</w:t>
      </w:r>
      <w:r w:rsidR="00AF1A6F" w:rsidRPr="00476A5B">
        <w:rPr>
          <w:rFonts w:ascii="Calibri" w:hAnsi="Calibri"/>
        </w:rPr>
        <w:t>η</w:t>
      </w:r>
      <w:r w:rsidR="00BC0FE6" w:rsidRPr="00476A5B">
        <w:rPr>
          <w:rFonts w:ascii="Calibri" w:hAnsi="Calibri"/>
        </w:rPr>
        <w:t xml:space="preserve"> εύρεσης των παραστατικών </w:t>
      </w:r>
      <w:r w:rsidR="00AF1A6F" w:rsidRPr="00476A5B">
        <w:rPr>
          <w:rFonts w:ascii="Calibri" w:hAnsi="Calibri"/>
        </w:rPr>
        <w:t xml:space="preserve">κατά την υλοποίηση </w:t>
      </w:r>
      <w:r w:rsidR="00BC0FE6" w:rsidRPr="00476A5B">
        <w:rPr>
          <w:rFonts w:ascii="Calibri" w:hAnsi="Calibri"/>
        </w:rPr>
        <w:t>επιβάλλεται μείωση</w:t>
      </w:r>
      <w:r w:rsidR="00AF1A6F" w:rsidRPr="00476A5B">
        <w:rPr>
          <w:rFonts w:ascii="Calibri" w:hAnsi="Calibri"/>
        </w:rPr>
        <w:t xml:space="preserve"> ποσού ίσου με το 100%</w:t>
      </w:r>
      <w:r w:rsidR="00FA1270">
        <w:rPr>
          <w:rFonts w:ascii="Calibri" w:hAnsi="Calibri"/>
        </w:rPr>
        <w:t xml:space="preserve"> </w:t>
      </w:r>
      <w:r w:rsidR="00AF1A6F" w:rsidRPr="00476A5B">
        <w:rPr>
          <w:rFonts w:ascii="Calibri" w:hAnsi="Calibri"/>
        </w:rPr>
        <w:t>της δημόσιας δαπάνης που αντιστοιχεί στο μη ευρεθέν παραστατικό.</w:t>
      </w:r>
      <w:r w:rsidR="00BC0FE6" w:rsidRPr="00476A5B">
        <w:rPr>
          <w:rFonts w:ascii="Calibri" w:hAnsi="Calibri"/>
        </w:rPr>
        <w:t xml:space="preserve"> </w:t>
      </w:r>
      <w:r w:rsidR="00AF1A6F" w:rsidRPr="00476A5B">
        <w:rPr>
          <w:rFonts w:ascii="Calibri" w:hAnsi="Calibri"/>
        </w:rPr>
        <w:t>Στην περίπτωση μη εύρεσης των παραστατικών</w:t>
      </w:r>
      <w:r w:rsidR="00BC0FE6" w:rsidRPr="00476A5B">
        <w:rPr>
          <w:rFonts w:ascii="Calibri" w:hAnsi="Calibri"/>
        </w:rPr>
        <w:t xml:space="preserve"> κατά την περίοδο των μακροχρονίων υποχρεώσεων </w:t>
      </w:r>
      <w:r w:rsidR="00AF1A6F" w:rsidRPr="00476A5B">
        <w:rPr>
          <w:rFonts w:ascii="Calibri" w:hAnsi="Calibri"/>
        </w:rPr>
        <w:t xml:space="preserve">επιβάλλεται επιστροφή </w:t>
      </w:r>
      <w:r w:rsidR="00BC0FE6" w:rsidRPr="00476A5B">
        <w:rPr>
          <w:rFonts w:ascii="Calibri" w:hAnsi="Calibri"/>
        </w:rPr>
        <w:t>ποσού ίσου με το 50% της δημόσιας δαπάνης που αντιστοιχεί στο μη ευρεθέν παραστατικό.</w:t>
      </w:r>
    </w:p>
    <w:p w:rsidR="004B60F7" w:rsidRPr="00AF1A6F" w:rsidRDefault="00017FFD" w:rsidP="002B4EC2">
      <w:pPr>
        <w:pStyle w:val="a4"/>
        <w:numPr>
          <w:ilvl w:val="0"/>
          <w:numId w:val="6"/>
        </w:numPr>
        <w:spacing w:after="0"/>
        <w:ind w:left="426" w:hanging="284"/>
        <w:jc w:val="both"/>
      </w:pPr>
      <w:r w:rsidRPr="00476A5B">
        <w:t xml:space="preserve">Σε περίπτωση μη ανταπόκρισης σε κλίση για παροχή στοιχείων στη διαχειριστική αρχή ή σε περίπτωση μη ανταπόκρισης στο πλαίσιο του προγράμματος </w:t>
      </w:r>
      <w:r w:rsidRPr="00476A5B">
        <w:rPr>
          <w:lang w:val="en-US"/>
        </w:rPr>
        <w:t>RICA</w:t>
      </w:r>
      <w:r w:rsidRPr="00476A5B">
        <w:t>, η δημόσια δαπάνη με</w:t>
      </w:r>
      <w:r w:rsidRPr="00AF1A6F">
        <w:t xml:space="preserve">ιώνεται κατά 2% κατά τη διάρκεια της υλοποίησης ή επιστρέφεται το 2% αυτής ως </w:t>
      </w:r>
      <w:proofErr w:type="spellStart"/>
      <w:r w:rsidRPr="00AF1A6F">
        <w:t>αχρεωστήτως</w:t>
      </w:r>
      <w:proofErr w:type="spellEnd"/>
      <w:r w:rsidRPr="00AF1A6F">
        <w:t xml:space="preserve"> καταβληθείσα στην περίπτωση που η άρνηση της συνεργασίας συμβεί κατά τη διάρκεια των μακροχρονίων υποχρεώσεων</w:t>
      </w:r>
      <w:r w:rsidR="004B60F7" w:rsidRPr="00AF1A6F">
        <w:t>.</w:t>
      </w:r>
    </w:p>
    <w:p w:rsidR="004B60F7" w:rsidRPr="00AF1A6F" w:rsidRDefault="004B60F7" w:rsidP="002B4EC2">
      <w:pPr>
        <w:pStyle w:val="a4"/>
        <w:numPr>
          <w:ilvl w:val="0"/>
          <w:numId w:val="6"/>
        </w:numPr>
        <w:ind w:left="426" w:hanging="284"/>
        <w:jc w:val="both"/>
      </w:pPr>
      <w:r w:rsidRPr="00AF1A6F">
        <w:t xml:space="preserve">Αθέτησης της δέσμευσης της παραγράφου 13 του άρθρου 35 ως προς την τήρησης των λογιστικών βιβλίων οδηγεί σε </w:t>
      </w:r>
      <w:r w:rsidRPr="00AF1A6F">
        <w:rPr>
          <w:rFonts w:ascii="Calibri" w:hAnsi="Calibri"/>
        </w:rPr>
        <w:t>σύσταση από τη ΔΑΟΚ</w:t>
      </w:r>
      <w:r w:rsidRPr="00AF1A6F">
        <w:t xml:space="preserve"> προκειμένου να συμμορφωθεί εντός τριμήνου. Σε περίπτωση μη συμμόρφωσης κατά τον επανέλεγχο, έχει κύρωση ίση με το 2% της εγκεκριμένης δημόσιας δαπάνης. Αθέτηση της δέσμευσης ως προς την παροχή πρόσβασης στα αρμόδια ελεγκτικά όργανα έχει ως συνέπεια την </w:t>
      </w:r>
      <w:proofErr w:type="spellStart"/>
      <w:r w:rsidRPr="00AF1A6F">
        <w:t>απένταξη</w:t>
      </w:r>
      <w:proofErr w:type="spellEnd"/>
      <w:r w:rsidRPr="00AF1A6F">
        <w:t xml:space="preserve"> από τη δράση ή τις δράσεις που έχει ενταχθεί. Η δημόσια οικονομική ενίσχυση που τυχόν του έχει καταβληθεί ανακτάται εν μέρει ή στο σύνολό της εντόκως ως </w:t>
      </w:r>
      <w:proofErr w:type="spellStart"/>
      <w:r w:rsidRPr="00AF1A6F">
        <w:t>αχρεωστήτως</w:t>
      </w:r>
      <w:proofErr w:type="spellEnd"/>
      <w:r w:rsidRPr="00AF1A6F">
        <w:t xml:space="preserve"> καταβληθείσα σύμφωνα με τις εκάστοτε ισχύουσες διατάξεις.</w:t>
      </w:r>
      <w:r w:rsidRPr="00AF1A6F">
        <w:rPr>
          <w:rFonts w:ascii="Calibri" w:hAnsi="Calibri" w:cs="Times New Roman"/>
        </w:rPr>
        <w:t>»</w:t>
      </w:r>
    </w:p>
    <w:p w:rsidR="00D751A4" w:rsidRDefault="00D751A4" w:rsidP="00FB7968">
      <w:pPr>
        <w:spacing w:after="0"/>
        <w:jc w:val="both"/>
        <w:rPr>
          <w:rFonts w:ascii="Calibri" w:hAnsi="Calibri" w:cs="Times New Roman"/>
          <w:b/>
        </w:rPr>
      </w:pPr>
    </w:p>
    <w:p w:rsidR="00397EC4" w:rsidRPr="00AF1A6F" w:rsidRDefault="00397EC4" w:rsidP="00FB7968">
      <w:pPr>
        <w:spacing w:after="0"/>
        <w:jc w:val="both"/>
        <w:rPr>
          <w:rFonts w:ascii="Calibri" w:hAnsi="Calibri" w:cs="Times New Roman"/>
          <w:b/>
        </w:rPr>
      </w:pPr>
      <w:r w:rsidRPr="00AF1A6F">
        <w:rPr>
          <w:rFonts w:ascii="Calibri" w:hAnsi="Calibri" w:cs="Times New Roman"/>
          <w:b/>
        </w:rPr>
        <w:t xml:space="preserve">Άρθρο </w:t>
      </w:r>
      <w:r w:rsidR="0059517C" w:rsidRPr="00AF1A6F">
        <w:rPr>
          <w:rFonts w:ascii="Calibri" w:hAnsi="Calibri" w:cs="Times New Roman"/>
          <w:b/>
        </w:rPr>
        <w:t>2</w:t>
      </w:r>
    </w:p>
    <w:p w:rsidR="003F7EC1" w:rsidRDefault="000C594E" w:rsidP="00250837">
      <w:pPr>
        <w:pStyle w:val="a4"/>
        <w:numPr>
          <w:ilvl w:val="0"/>
          <w:numId w:val="55"/>
        </w:numPr>
        <w:ind w:left="426" w:hanging="426"/>
        <w:jc w:val="both"/>
      </w:pPr>
      <w:r w:rsidRPr="00AF1A6F">
        <w:t xml:space="preserve">Το κείμενο της τρίτης στήλης της τελευταίας γραμμής </w:t>
      </w:r>
      <w:r w:rsidR="003F7EC1" w:rsidRPr="00AF1A6F">
        <w:t xml:space="preserve">του πίνακα του </w:t>
      </w:r>
      <w:r w:rsidR="00815859">
        <w:t>Π</w:t>
      </w:r>
      <w:r w:rsidR="003F7EC1" w:rsidRPr="00AF1A6F">
        <w:t xml:space="preserve">αραρτήματος </w:t>
      </w:r>
      <w:r w:rsidRPr="00AF1A6F">
        <w:t>3 αντικαθίσταται</w:t>
      </w:r>
      <w:r w:rsidR="003F7EC1" w:rsidRPr="00AF1A6F">
        <w:t xml:space="preserve"> ως εξής: «Εκτροφή τουλάχιστον: </w:t>
      </w:r>
      <w:r w:rsidR="00EC66CC" w:rsidRPr="00EC66CC">
        <w:t>15</w:t>
      </w:r>
      <w:r w:rsidRPr="00AF1A6F">
        <w:t xml:space="preserve">0 θηλυκών αιγοπροβάτων άνω του έτους σε ορεινές περιοχές (Οδηγία 85/148) ή 300 θηλυκών αιγοπροβάτων άνω του έτους στην υπόλοιπη χώρα ή </w:t>
      </w:r>
      <w:r w:rsidR="003F7EC1" w:rsidRPr="00AF1A6F">
        <w:t xml:space="preserve">80 ΜΜΖ βοοειδών ή 100 </w:t>
      </w:r>
      <w:proofErr w:type="spellStart"/>
      <w:r w:rsidR="003F7EC1" w:rsidRPr="00AF1A6F">
        <w:t>χοιρομητέρων</w:t>
      </w:r>
      <w:proofErr w:type="spellEnd"/>
      <w:r w:rsidR="003F7EC1" w:rsidRPr="00AF1A6F">
        <w:t>».</w:t>
      </w:r>
      <w:r w:rsidR="00366C6C" w:rsidRPr="00AF1A6F">
        <w:t xml:space="preserve"> </w:t>
      </w:r>
    </w:p>
    <w:p w:rsidR="00815859" w:rsidRPr="00AF1A6F" w:rsidRDefault="00815859" w:rsidP="00815859">
      <w:pPr>
        <w:pStyle w:val="a4"/>
        <w:ind w:left="426"/>
        <w:jc w:val="both"/>
      </w:pPr>
    </w:p>
    <w:p w:rsidR="006C7215" w:rsidRPr="00AF1A6F" w:rsidRDefault="00017FFD" w:rsidP="00564F1B">
      <w:pPr>
        <w:pStyle w:val="a4"/>
        <w:numPr>
          <w:ilvl w:val="0"/>
          <w:numId w:val="52"/>
        </w:numPr>
        <w:spacing w:after="0"/>
        <w:jc w:val="both"/>
      </w:pPr>
      <w:r w:rsidRPr="00AF1A6F">
        <w:t xml:space="preserve">Το </w:t>
      </w:r>
      <w:r w:rsidR="00815859">
        <w:t>Π</w:t>
      </w:r>
      <w:r w:rsidRPr="00AF1A6F">
        <w:t>αράρτημα 4 της ΥΑ τροποποιείται ως εξής</w:t>
      </w:r>
      <w:r w:rsidR="006C7215" w:rsidRPr="00AF1A6F">
        <w:t>:</w:t>
      </w:r>
    </w:p>
    <w:p w:rsidR="009D14CD" w:rsidRPr="00AF1A6F" w:rsidRDefault="009D14CD" w:rsidP="00564F1B">
      <w:pPr>
        <w:pStyle w:val="a4"/>
        <w:numPr>
          <w:ilvl w:val="1"/>
          <w:numId w:val="53"/>
        </w:numPr>
        <w:jc w:val="both"/>
      </w:pPr>
      <w:r w:rsidRPr="00AF1A6F">
        <w:t>Ο πίνακας 4.1 «</w:t>
      </w:r>
      <w:proofErr w:type="spellStart"/>
      <w:r w:rsidRPr="00AF1A6F">
        <w:t>Αμελκτικές</w:t>
      </w:r>
      <w:proofErr w:type="spellEnd"/>
      <w:r w:rsidRPr="00AF1A6F">
        <w:t xml:space="preserve"> μηχανές αιγοπροβάτων, αντικαθίσταται ως εξής: </w:t>
      </w:r>
    </w:p>
    <w:tbl>
      <w:tblPr>
        <w:tblW w:w="9371" w:type="dxa"/>
        <w:tblInd w:w="93" w:type="dxa"/>
        <w:tblLook w:val="04A0" w:firstRow="1" w:lastRow="0" w:firstColumn="1" w:lastColumn="0" w:noHBand="0" w:noVBand="1"/>
      </w:tblPr>
      <w:tblGrid>
        <w:gridCol w:w="2000"/>
        <w:gridCol w:w="1417"/>
        <w:gridCol w:w="1134"/>
        <w:gridCol w:w="2268"/>
        <w:gridCol w:w="2552"/>
      </w:tblGrid>
      <w:tr w:rsidR="009D14CD" w:rsidRPr="00AF1A6F" w:rsidTr="00CB06BC">
        <w:trPr>
          <w:trHeight w:val="315"/>
          <w:tblHeader/>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ΑΡΙΘΜΟΣ ΑΙΓΟΠΡΟΒΑΤΩΝ(**)</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 xml:space="preserve"> ΑΜΕΛΚΤΙΚΕΣ ΜΟΝΑΔΕΣ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ΘΕΣΕΙΣ</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 xml:space="preserve">ΤΥΠΟΣ ΜΗΧΑΝΗΣ </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ΕΠΙΛΕΞΙΜΟ ΕΜΒΑΔΟΝ(*)</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AC3" w:rsidRPr="00AF1A6F" w:rsidRDefault="009F2AC3" w:rsidP="00FB2086">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w:t>
            </w:r>
            <w:r w:rsidRPr="00AF1A6F">
              <w:rPr>
                <w:rFonts w:ascii="Calibri" w:eastAsia="Times New Roman" w:hAnsi="Calibri" w:cs="Times New Roman"/>
                <w:color w:val="000000"/>
                <w:sz w:val="18"/>
                <w:szCs w:val="18"/>
                <w:lang w:val="en-US"/>
              </w:rPr>
              <w:t>00</w:t>
            </w:r>
            <w:r w:rsidRPr="00AF1A6F">
              <w:rPr>
                <w:rFonts w:ascii="Calibri" w:eastAsia="Times New Roman" w:hAnsi="Calibri" w:cs="Times New Roman"/>
                <w:color w:val="000000"/>
                <w:sz w:val="18"/>
                <w:szCs w:val="18"/>
              </w:rPr>
              <w:t xml:space="preserve"> έως 200</w:t>
            </w: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Διαδοχικής Παγίδευσης</w:t>
            </w:r>
          </w:p>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9F2AC3"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50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35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2268" w:type="dxa"/>
            <w:vMerge/>
            <w:tcBorders>
              <w:left w:val="nil"/>
              <w:bottom w:val="single" w:sz="8" w:space="0" w:color="000000"/>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50 + 15</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201 έως 250</w:t>
            </w: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Διαδοχικής Παγίδευσης</w:t>
            </w:r>
          </w:p>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9F2AC3"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50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tcBorders>
              <w:left w:val="nil"/>
              <w:bottom w:val="single" w:sz="8" w:space="0" w:color="auto"/>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251 έως 300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Διαδοχικής Παγίδευσης</w:t>
            </w:r>
          </w:p>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9F2AC3"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single" w:sz="8"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15</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50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96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bottom w:val="single" w:sz="8" w:space="0" w:color="auto"/>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D14CD" w:rsidRPr="00AF1A6F" w:rsidTr="00CB06BC">
        <w:trPr>
          <w:trHeight w:val="279"/>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2268" w:type="dxa"/>
            <w:tcBorders>
              <w:top w:val="nil"/>
              <w:left w:val="nil"/>
              <w:bottom w:val="single" w:sz="8" w:space="0" w:color="auto"/>
              <w:right w:val="single" w:sz="8" w:space="0" w:color="auto"/>
            </w:tcBorders>
            <w:shd w:val="clear" w:color="auto" w:fill="auto"/>
            <w:noWrap/>
            <w:vAlign w:val="bottom"/>
            <w:hideMark/>
          </w:tcPr>
          <w:p w:rsidR="009D14CD" w:rsidRPr="00AF1A6F" w:rsidRDefault="009D14CD" w:rsidP="00CB06BC">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 + 20</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301 έως 400</w:t>
            </w: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CB06BC"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96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18</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40 + 20</w:t>
            </w:r>
          </w:p>
        </w:tc>
      </w:tr>
      <w:tr w:rsidR="009F2AC3" w:rsidRPr="00AF1A6F" w:rsidTr="00CB06BC">
        <w:trPr>
          <w:trHeight w:val="315"/>
        </w:trPr>
        <w:tc>
          <w:tcPr>
            <w:tcW w:w="200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401 έως 500</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12</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val="restart"/>
            <w:tcBorders>
              <w:top w:val="single" w:sz="4" w:space="0" w:color="auto"/>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CB06BC"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single" w:sz="4"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+ 15</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96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tcBorders>
              <w:left w:val="nil"/>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96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nil"/>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nil"/>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501 έως 550</w:t>
            </w: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CB06BC"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left w:val="nil"/>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 xml:space="preserve">96 + 20 </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tcBorders>
              <w:left w:val="nil"/>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24</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551 έως 600</w:t>
            </w: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F2AC3">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AF1A6F" w:rsidRDefault="009F2AC3" w:rsidP="009F2AC3">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 xml:space="preserve">96 + 20 </w:t>
            </w:r>
          </w:p>
        </w:tc>
      </w:tr>
      <w:tr w:rsidR="009F2AC3" w:rsidRPr="00AF1A6F" w:rsidTr="00CB06BC">
        <w:trPr>
          <w:trHeight w:val="312"/>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1134"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tcBorders>
              <w:left w:val="nil"/>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30</w:t>
            </w:r>
          </w:p>
        </w:tc>
        <w:tc>
          <w:tcPr>
            <w:tcW w:w="22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32</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1134"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36</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noWrap/>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601 έως 800</w:t>
            </w:r>
          </w:p>
        </w:tc>
        <w:tc>
          <w:tcPr>
            <w:tcW w:w="1417" w:type="dxa"/>
            <w:tcBorders>
              <w:top w:val="nil"/>
              <w:left w:val="nil"/>
              <w:bottom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1134" w:type="dxa"/>
            <w:tcBorders>
              <w:top w:val="nil"/>
              <w:left w:val="nil"/>
              <w:bottom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val="restart"/>
            <w:tcBorders>
              <w:top w:val="nil"/>
              <w:left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nil"/>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96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64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64</w:t>
            </w:r>
          </w:p>
        </w:tc>
        <w:tc>
          <w:tcPr>
            <w:tcW w:w="2268" w:type="dxa"/>
            <w:vMerge/>
            <w:tcBorders>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p>
        </w:tc>
        <w:tc>
          <w:tcPr>
            <w:tcW w:w="2552" w:type="dxa"/>
            <w:tcBorders>
              <w:top w:val="single" w:sz="8" w:space="0" w:color="auto"/>
              <w:left w:val="nil"/>
              <w:bottom w:val="single" w:sz="8" w:space="0" w:color="auto"/>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120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30</w:t>
            </w:r>
          </w:p>
        </w:tc>
        <w:tc>
          <w:tcPr>
            <w:tcW w:w="1134"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30</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64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32</w:t>
            </w:r>
          </w:p>
        </w:tc>
        <w:tc>
          <w:tcPr>
            <w:tcW w:w="1134"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32</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75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36</w:t>
            </w:r>
          </w:p>
        </w:tc>
        <w:tc>
          <w:tcPr>
            <w:tcW w:w="1134"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36</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96 + 20</w:t>
            </w:r>
          </w:p>
        </w:tc>
      </w:tr>
      <w:tr w:rsidR="009F2AC3" w:rsidRPr="00AF1A6F" w:rsidTr="00CB06BC">
        <w:trPr>
          <w:trHeight w:val="315"/>
        </w:trPr>
        <w:tc>
          <w:tcPr>
            <w:tcW w:w="20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Άνω των</w:t>
            </w:r>
            <w:r w:rsidR="00FA1270">
              <w:rPr>
                <w:rFonts w:ascii="Calibri" w:eastAsia="Times New Roman" w:hAnsi="Calibri" w:cs="Times New Roman"/>
                <w:color w:val="000000"/>
                <w:sz w:val="18"/>
                <w:szCs w:val="18"/>
              </w:rPr>
              <w:t xml:space="preserve"> </w:t>
            </w:r>
            <w:r w:rsidRPr="00AF1A6F">
              <w:rPr>
                <w:rFonts w:ascii="Calibri" w:eastAsia="Times New Roman" w:hAnsi="Calibri" w:cs="Times New Roman"/>
                <w:color w:val="000000"/>
                <w:sz w:val="18"/>
                <w:szCs w:val="18"/>
              </w:rPr>
              <w:t>801</w:t>
            </w:r>
          </w:p>
        </w:tc>
        <w:tc>
          <w:tcPr>
            <w:tcW w:w="1417"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48</w:t>
            </w:r>
          </w:p>
        </w:tc>
        <w:tc>
          <w:tcPr>
            <w:tcW w:w="1134"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48</w:t>
            </w:r>
          </w:p>
        </w:tc>
        <w:tc>
          <w:tcPr>
            <w:tcW w:w="2268" w:type="dxa"/>
            <w:vMerge w:val="restart"/>
            <w:tcBorders>
              <w:top w:val="nil"/>
              <w:left w:val="nil"/>
              <w:right w:val="single" w:sz="8" w:space="0" w:color="auto"/>
            </w:tcBorders>
            <w:shd w:val="clear" w:color="auto" w:fill="auto"/>
            <w:vAlign w:val="center"/>
            <w:hideMark/>
          </w:tcPr>
          <w:p w:rsidR="009F2AC3" w:rsidRPr="00AF1A6F"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Παλινδρομική</w:t>
            </w:r>
          </w:p>
          <w:p w:rsidR="009F2AC3" w:rsidRPr="00CB06BC" w:rsidRDefault="009F2AC3" w:rsidP="009F2AC3">
            <w:pPr>
              <w:spacing w:after="24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Παγίδα Ταχείας Εξόδου</w:t>
            </w:r>
          </w:p>
        </w:tc>
        <w:tc>
          <w:tcPr>
            <w:tcW w:w="2552"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64</w:t>
            </w:r>
          </w:p>
        </w:tc>
        <w:tc>
          <w:tcPr>
            <w:tcW w:w="1134"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64</w:t>
            </w:r>
          </w:p>
        </w:tc>
        <w:tc>
          <w:tcPr>
            <w:tcW w:w="2268" w:type="dxa"/>
            <w:vMerge/>
            <w:tcBorders>
              <w:left w:val="nil"/>
              <w:right w:val="single" w:sz="8" w:space="0" w:color="auto"/>
            </w:tcBorders>
            <w:shd w:val="clear" w:color="auto" w:fill="auto"/>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120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72</w:t>
            </w:r>
          </w:p>
        </w:tc>
        <w:tc>
          <w:tcPr>
            <w:tcW w:w="1134"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72</w:t>
            </w:r>
          </w:p>
        </w:tc>
        <w:tc>
          <w:tcPr>
            <w:tcW w:w="2268" w:type="dxa"/>
            <w:vMerge/>
            <w:tcBorders>
              <w:left w:val="nil"/>
              <w:right w:val="single" w:sz="8" w:space="0" w:color="auto"/>
            </w:tcBorders>
            <w:shd w:val="clear" w:color="auto" w:fill="auto"/>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135 + 20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80</w:t>
            </w:r>
          </w:p>
        </w:tc>
        <w:tc>
          <w:tcPr>
            <w:tcW w:w="1134"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80</w:t>
            </w:r>
          </w:p>
        </w:tc>
        <w:tc>
          <w:tcPr>
            <w:tcW w:w="2268" w:type="dxa"/>
            <w:vMerge/>
            <w:tcBorders>
              <w:left w:val="nil"/>
              <w:right w:val="single" w:sz="8" w:space="0" w:color="auto"/>
            </w:tcBorders>
            <w:shd w:val="clear" w:color="auto" w:fill="auto"/>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140 + 30</w:t>
            </w:r>
          </w:p>
        </w:tc>
      </w:tr>
      <w:tr w:rsidR="009F2AC3"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F2AC3" w:rsidRPr="00AF1A6F" w:rsidRDefault="009F2AC3"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96</w:t>
            </w:r>
          </w:p>
        </w:tc>
        <w:tc>
          <w:tcPr>
            <w:tcW w:w="1134"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96</w:t>
            </w:r>
          </w:p>
        </w:tc>
        <w:tc>
          <w:tcPr>
            <w:tcW w:w="2268" w:type="dxa"/>
            <w:vMerge/>
            <w:tcBorders>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rPr>
                <w:rFonts w:ascii="Calibri" w:eastAsia="Times New Roman" w:hAnsi="Calibri" w:cs="Times New Roman"/>
                <w:color w:val="000000"/>
              </w:rPr>
            </w:pPr>
          </w:p>
        </w:tc>
        <w:tc>
          <w:tcPr>
            <w:tcW w:w="2552" w:type="dxa"/>
            <w:tcBorders>
              <w:top w:val="nil"/>
              <w:left w:val="nil"/>
              <w:bottom w:val="single" w:sz="8" w:space="0" w:color="auto"/>
              <w:right w:val="single" w:sz="8" w:space="0" w:color="auto"/>
            </w:tcBorders>
            <w:shd w:val="clear" w:color="auto" w:fill="auto"/>
            <w:vAlign w:val="center"/>
            <w:hideMark/>
          </w:tcPr>
          <w:p w:rsidR="009F2AC3" w:rsidRPr="00AF1A6F" w:rsidRDefault="009F2AC3"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165 + 30</w:t>
            </w:r>
          </w:p>
        </w:tc>
      </w:tr>
      <w:tr w:rsidR="009D14CD" w:rsidRPr="009F2AC3"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1134"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48</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Περιστροφική</w:t>
            </w:r>
          </w:p>
        </w:tc>
        <w:tc>
          <w:tcPr>
            <w:tcW w:w="2552"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rPr>
              <w:t>100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60</w:t>
            </w:r>
          </w:p>
        </w:tc>
        <w:tc>
          <w:tcPr>
            <w:tcW w:w="1134"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60</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120 + 20</w:t>
            </w:r>
          </w:p>
        </w:tc>
      </w:tr>
      <w:tr w:rsidR="009D14CD" w:rsidRPr="00AF1A6F" w:rsidTr="00CB06BC">
        <w:trPr>
          <w:trHeight w:val="315"/>
        </w:trPr>
        <w:tc>
          <w:tcPr>
            <w:tcW w:w="2000"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1417"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72</w:t>
            </w:r>
          </w:p>
        </w:tc>
        <w:tc>
          <w:tcPr>
            <w:tcW w:w="1134"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72</w:t>
            </w:r>
          </w:p>
        </w:tc>
        <w:tc>
          <w:tcPr>
            <w:tcW w:w="2268" w:type="dxa"/>
            <w:vMerge/>
            <w:tcBorders>
              <w:top w:val="nil"/>
              <w:left w:val="single" w:sz="8" w:space="0" w:color="auto"/>
              <w:bottom w:val="single" w:sz="8" w:space="0" w:color="000000"/>
              <w:right w:val="single" w:sz="8" w:space="0" w:color="auto"/>
            </w:tcBorders>
            <w:vAlign w:val="center"/>
            <w:hideMark/>
          </w:tcPr>
          <w:p w:rsidR="009D14CD" w:rsidRPr="00AF1A6F" w:rsidRDefault="009D14CD" w:rsidP="009D14CD">
            <w:pPr>
              <w:spacing w:after="0" w:line="240" w:lineRule="auto"/>
              <w:rPr>
                <w:rFonts w:ascii="Calibri" w:eastAsia="Times New Roman" w:hAnsi="Calibri" w:cs="Times New Roman"/>
                <w:color w:val="000000"/>
                <w:sz w:val="18"/>
                <w:szCs w:val="18"/>
              </w:rPr>
            </w:pPr>
          </w:p>
        </w:tc>
        <w:tc>
          <w:tcPr>
            <w:tcW w:w="2552" w:type="dxa"/>
            <w:tcBorders>
              <w:top w:val="nil"/>
              <w:left w:val="nil"/>
              <w:bottom w:val="single" w:sz="8" w:space="0" w:color="auto"/>
              <w:right w:val="single" w:sz="8" w:space="0" w:color="auto"/>
            </w:tcBorders>
            <w:shd w:val="clear" w:color="auto" w:fill="auto"/>
            <w:vAlign w:val="center"/>
            <w:hideMark/>
          </w:tcPr>
          <w:p w:rsidR="009D14CD" w:rsidRPr="00AF1A6F" w:rsidRDefault="009D14CD" w:rsidP="009D14CD">
            <w:pPr>
              <w:spacing w:after="0" w:line="240" w:lineRule="auto"/>
              <w:jc w:val="center"/>
              <w:rPr>
                <w:rFonts w:ascii="Calibri" w:eastAsia="Times New Roman" w:hAnsi="Calibri" w:cs="Times New Roman"/>
                <w:color w:val="000000"/>
                <w:sz w:val="18"/>
                <w:szCs w:val="18"/>
              </w:rPr>
            </w:pPr>
            <w:r w:rsidRPr="00AF1A6F">
              <w:rPr>
                <w:rFonts w:ascii="Calibri" w:eastAsia="Times New Roman" w:hAnsi="Calibri" w:cs="Times New Roman"/>
                <w:color w:val="000000"/>
                <w:sz w:val="18"/>
                <w:szCs w:val="18"/>
                <w:lang w:val="en-US"/>
              </w:rPr>
              <w:t>130 + 30</w:t>
            </w:r>
          </w:p>
        </w:tc>
      </w:tr>
      <w:tr w:rsidR="009D14CD" w:rsidRPr="00AF1A6F" w:rsidTr="00CB06BC">
        <w:trPr>
          <w:trHeight w:val="480"/>
        </w:trPr>
        <w:tc>
          <w:tcPr>
            <w:tcW w:w="9371" w:type="dxa"/>
            <w:gridSpan w:val="5"/>
            <w:tcBorders>
              <w:top w:val="nil"/>
              <w:left w:val="nil"/>
              <w:bottom w:val="nil"/>
              <w:right w:val="nil"/>
            </w:tcBorders>
            <w:shd w:val="clear" w:color="auto" w:fill="auto"/>
            <w:vAlign w:val="center"/>
            <w:hideMark/>
          </w:tcPr>
          <w:p w:rsidR="009D14CD" w:rsidRPr="00AF1A6F" w:rsidRDefault="009D14CD" w:rsidP="00775289">
            <w:pPr>
              <w:spacing w:after="0" w:line="240" w:lineRule="auto"/>
              <w:jc w:val="both"/>
              <w:rPr>
                <w:rFonts w:ascii="Calibri" w:eastAsia="Times New Roman" w:hAnsi="Calibri" w:cs="Times New Roman"/>
                <w:color w:val="000000"/>
                <w:sz w:val="16"/>
                <w:szCs w:val="16"/>
              </w:rPr>
            </w:pPr>
            <w:r w:rsidRPr="00AF1A6F">
              <w:rPr>
                <w:rFonts w:ascii="Calibri" w:eastAsia="Times New Roman" w:hAnsi="Calibri" w:cs="Times New Roman"/>
                <w:color w:val="000000"/>
                <w:sz w:val="16"/>
                <w:szCs w:val="16"/>
              </w:rPr>
              <w:t xml:space="preserve">(*) Εμβαδόν (σε </w:t>
            </w:r>
            <w:proofErr w:type="spellStart"/>
            <w:r w:rsidRPr="00AF1A6F">
              <w:rPr>
                <w:rFonts w:ascii="Calibri" w:eastAsia="Times New Roman" w:hAnsi="Calibri" w:cs="Times New Roman"/>
                <w:color w:val="000000"/>
                <w:sz w:val="16"/>
                <w:szCs w:val="16"/>
              </w:rPr>
              <w:t>τ.μ</w:t>
            </w:r>
            <w:proofErr w:type="spellEnd"/>
            <w:r w:rsidRPr="00AF1A6F">
              <w:rPr>
                <w:rFonts w:ascii="Calibri" w:eastAsia="Times New Roman" w:hAnsi="Calibri" w:cs="Times New Roman"/>
                <w:color w:val="000000"/>
                <w:sz w:val="16"/>
                <w:szCs w:val="16"/>
              </w:rPr>
              <w:t xml:space="preserve">.): Ο πρώτος αριθμός αφορά το εμβαδόν του </w:t>
            </w:r>
            <w:proofErr w:type="spellStart"/>
            <w:r w:rsidRPr="00AF1A6F">
              <w:rPr>
                <w:rFonts w:ascii="Calibri" w:eastAsia="Times New Roman" w:hAnsi="Calibri" w:cs="Times New Roman"/>
                <w:color w:val="000000"/>
                <w:sz w:val="16"/>
                <w:szCs w:val="16"/>
              </w:rPr>
              <w:t>αμελκτηρίου</w:t>
            </w:r>
            <w:proofErr w:type="spellEnd"/>
            <w:r w:rsidRPr="00AF1A6F">
              <w:rPr>
                <w:rFonts w:ascii="Calibri" w:eastAsia="Times New Roman" w:hAnsi="Calibri" w:cs="Times New Roman"/>
                <w:color w:val="000000"/>
                <w:sz w:val="16"/>
                <w:szCs w:val="16"/>
              </w:rPr>
              <w:t xml:space="preserve"> </w:t>
            </w:r>
            <w:proofErr w:type="spellStart"/>
            <w:r w:rsidRPr="00AF1A6F">
              <w:rPr>
                <w:rFonts w:ascii="Calibri" w:eastAsia="Times New Roman" w:hAnsi="Calibri" w:cs="Times New Roman"/>
                <w:color w:val="000000"/>
                <w:sz w:val="16"/>
                <w:szCs w:val="16"/>
              </w:rPr>
              <w:t>τ.μ</w:t>
            </w:r>
            <w:proofErr w:type="spellEnd"/>
            <w:r w:rsidRPr="00AF1A6F">
              <w:rPr>
                <w:rFonts w:ascii="Calibri" w:eastAsia="Times New Roman" w:hAnsi="Calibri" w:cs="Times New Roman"/>
                <w:color w:val="000000"/>
                <w:sz w:val="16"/>
                <w:szCs w:val="16"/>
              </w:rPr>
              <w:t>. και ο δεύτερος αφορά το εμβαδόν χώρου αποθήκευσης γάλακτος (</w:t>
            </w:r>
            <w:proofErr w:type="spellStart"/>
            <w:r w:rsidRPr="00AF1A6F">
              <w:rPr>
                <w:rFonts w:ascii="Calibri" w:eastAsia="Times New Roman" w:hAnsi="Calibri" w:cs="Times New Roman"/>
                <w:color w:val="000000"/>
                <w:sz w:val="16"/>
                <w:szCs w:val="16"/>
              </w:rPr>
              <w:t>παγολεκάνης</w:t>
            </w:r>
            <w:proofErr w:type="spellEnd"/>
            <w:r w:rsidRPr="00AF1A6F">
              <w:rPr>
                <w:rFonts w:ascii="Calibri" w:eastAsia="Times New Roman" w:hAnsi="Calibri" w:cs="Times New Roman"/>
                <w:color w:val="000000"/>
                <w:sz w:val="16"/>
                <w:szCs w:val="16"/>
              </w:rPr>
              <w:t xml:space="preserve">). Το εμβαδόν του </w:t>
            </w:r>
            <w:proofErr w:type="spellStart"/>
            <w:r w:rsidRPr="00AF1A6F">
              <w:rPr>
                <w:rFonts w:ascii="Calibri" w:eastAsia="Times New Roman" w:hAnsi="Calibri" w:cs="Times New Roman"/>
                <w:color w:val="000000"/>
                <w:sz w:val="16"/>
                <w:szCs w:val="16"/>
              </w:rPr>
              <w:t>αμελκτηρίου</w:t>
            </w:r>
            <w:proofErr w:type="spellEnd"/>
            <w:r w:rsidRPr="00AF1A6F">
              <w:rPr>
                <w:rFonts w:ascii="Calibri" w:eastAsia="Times New Roman" w:hAnsi="Calibri" w:cs="Times New Roman"/>
                <w:color w:val="000000"/>
                <w:sz w:val="16"/>
                <w:szCs w:val="16"/>
              </w:rPr>
              <w:t xml:space="preserve"> αφορά </w:t>
            </w:r>
            <w:proofErr w:type="spellStart"/>
            <w:r w:rsidRPr="00AF1A6F">
              <w:rPr>
                <w:rFonts w:ascii="Calibri" w:eastAsia="Times New Roman" w:hAnsi="Calibri" w:cs="Times New Roman"/>
                <w:color w:val="000000"/>
                <w:sz w:val="16"/>
                <w:szCs w:val="16"/>
              </w:rPr>
              <w:t>αμελκτικές</w:t>
            </w:r>
            <w:proofErr w:type="spellEnd"/>
            <w:r w:rsidRPr="00AF1A6F">
              <w:rPr>
                <w:rFonts w:ascii="Calibri" w:eastAsia="Times New Roman" w:hAnsi="Calibri" w:cs="Times New Roman"/>
                <w:color w:val="000000"/>
                <w:sz w:val="16"/>
                <w:szCs w:val="16"/>
              </w:rPr>
              <w:t xml:space="preserve"> μηχανές που εγκαθίστανται σε κτίρια συμβατικής κατασκευής.</w:t>
            </w:r>
          </w:p>
        </w:tc>
      </w:tr>
      <w:tr w:rsidR="009D14CD" w:rsidRPr="00AF1A6F" w:rsidTr="00CB06BC">
        <w:trPr>
          <w:trHeight w:val="480"/>
        </w:trPr>
        <w:tc>
          <w:tcPr>
            <w:tcW w:w="9371" w:type="dxa"/>
            <w:gridSpan w:val="5"/>
            <w:tcBorders>
              <w:top w:val="nil"/>
              <w:left w:val="nil"/>
              <w:bottom w:val="nil"/>
              <w:right w:val="nil"/>
            </w:tcBorders>
            <w:shd w:val="clear" w:color="auto" w:fill="auto"/>
            <w:vAlign w:val="center"/>
            <w:hideMark/>
          </w:tcPr>
          <w:p w:rsidR="009D14CD" w:rsidRDefault="009D14CD" w:rsidP="00775289">
            <w:pPr>
              <w:spacing w:after="0" w:line="240" w:lineRule="auto"/>
              <w:jc w:val="both"/>
              <w:rPr>
                <w:rFonts w:ascii="Calibri" w:eastAsia="Times New Roman" w:hAnsi="Calibri" w:cs="Times New Roman"/>
                <w:color w:val="000000"/>
                <w:sz w:val="16"/>
                <w:szCs w:val="16"/>
              </w:rPr>
            </w:pPr>
            <w:r w:rsidRPr="00AF1A6F">
              <w:rPr>
                <w:rFonts w:ascii="Calibri" w:eastAsia="Times New Roman" w:hAnsi="Calibri" w:cs="Times New Roman"/>
                <w:color w:val="000000"/>
                <w:sz w:val="16"/>
                <w:szCs w:val="16"/>
              </w:rPr>
              <w:t>(**) Ως αριθμός αιγοπροβάτων ορίζεται ο αριθμός των ενήλικων θηλυκών αιγοπροβάτων που δηλώνεται ότι θα υπάρχουν στην ολοκλήρωση του επενδυτικού σχεδίου.</w:t>
            </w:r>
          </w:p>
          <w:p w:rsidR="00D751A4" w:rsidRPr="00AF1A6F" w:rsidRDefault="00D751A4" w:rsidP="00775289">
            <w:pPr>
              <w:spacing w:after="0" w:line="240" w:lineRule="auto"/>
              <w:jc w:val="both"/>
              <w:rPr>
                <w:rFonts w:ascii="Calibri" w:eastAsia="Times New Roman" w:hAnsi="Calibri" w:cs="Times New Roman"/>
                <w:color w:val="000000"/>
                <w:sz w:val="16"/>
                <w:szCs w:val="16"/>
              </w:rPr>
            </w:pPr>
          </w:p>
        </w:tc>
      </w:tr>
    </w:tbl>
    <w:p w:rsidR="006C7215" w:rsidRPr="00AF1A6F" w:rsidRDefault="009D14CD" w:rsidP="00564F1B">
      <w:pPr>
        <w:pStyle w:val="a4"/>
        <w:numPr>
          <w:ilvl w:val="1"/>
          <w:numId w:val="53"/>
        </w:numPr>
        <w:jc w:val="both"/>
      </w:pPr>
      <w:r w:rsidRPr="00AF1A6F">
        <w:t xml:space="preserve">Στον πίνακα </w:t>
      </w:r>
      <w:r w:rsidR="006C7215" w:rsidRPr="00AF1A6F">
        <w:t xml:space="preserve">4.2, όπου αναφέρεται «Παγίδα Παλινδρομική» </w:t>
      </w:r>
      <w:r w:rsidR="002519D8" w:rsidRPr="00AF1A6F">
        <w:t xml:space="preserve">αντικαθίσταται ως </w:t>
      </w:r>
      <w:r w:rsidR="006C7215" w:rsidRPr="00AF1A6F">
        <w:t xml:space="preserve">«Παγίδα: </w:t>
      </w:r>
      <w:r w:rsidR="00E27408" w:rsidRPr="00AF1A6F">
        <w:t>Γ</w:t>
      </w:r>
      <w:r w:rsidR="006C7215" w:rsidRPr="00AF1A6F">
        <w:t>ρήγορης διαφυγής / Παλινδρομική / Διαδοχικής παγίδευσης»</w:t>
      </w:r>
      <w:r w:rsidR="00FF7A4D" w:rsidRPr="00AF1A6F">
        <w:t>.</w:t>
      </w:r>
    </w:p>
    <w:p w:rsidR="00A352B8" w:rsidRPr="00AF1A6F" w:rsidRDefault="009F05C7" w:rsidP="00564F1B">
      <w:pPr>
        <w:pStyle w:val="a4"/>
        <w:numPr>
          <w:ilvl w:val="1"/>
          <w:numId w:val="53"/>
        </w:numPr>
        <w:jc w:val="both"/>
        <w:rPr>
          <w:rFonts w:ascii="Calibri" w:hAnsi="Calibri" w:cs="Times New Roman"/>
        </w:rPr>
      </w:pPr>
      <w:r w:rsidRPr="00AF1A6F">
        <w:rPr>
          <w:rFonts w:ascii="Calibri" w:hAnsi="Calibri" w:cs="Times New Roman"/>
        </w:rPr>
        <w:t xml:space="preserve">Στους πίνακες του παραρτήματος 4, το όριο των 145 αιγοπροβάτων </w:t>
      </w:r>
      <w:r w:rsidR="00A352B8" w:rsidRPr="00AF1A6F">
        <w:rPr>
          <w:rFonts w:ascii="Calibri" w:hAnsi="Calibri" w:cs="Times New Roman"/>
        </w:rPr>
        <w:t>μειών</w:t>
      </w:r>
      <w:r w:rsidRPr="00AF1A6F">
        <w:rPr>
          <w:rFonts w:ascii="Calibri" w:hAnsi="Calibri" w:cs="Times New Roman"/>
        </w:rPr>
        <w:t xml:space="preserve">εται </w:t>
      </w:r>
      <w:r w:rsidR="00165D9B" w:rsidRPr="00AF1A6F">
        <w:rPr>
          <w:rFonts w:ascii="Calibri" w:hAnsi="Calibri" w:cs="Times New Roman"/>
        </w:rPr>
        <w:t>στα</w:t>
      </w:r>
      <w:r w:rsidRPr="00AF1A6F">
        <w:rPr>
          <w:rFonts w:ascii="Calibri" w:hAnsi="Calibri" w:cs="Times New Roman"/>
        </w:rPr>
        <w:t xml:space="preserve"> 100 αιγοπρόβατα</w:t>
      </w:r>
      <w:r w:rsidR="00165D9B" w:rsidRPr="00AF1A6F">
        <w:rPr>
          <w:rFonts w:ascii="Calibri" w:hAnsi="Calibri" w:cs="Times New Roman"/>
        </w:rPr>
        <w:t xml:space="preserve"> (Πίνακας 4.1, 4.3, 4.4).</w:t>
      </w:r>
    </w:p>
    <w:p w:rsidR="003B2923" w:rsidRPr="00AF1A6F" w:rsidRDefault="003B2923" w:rsidP="000C594E">
      <w:pPr>
        <w:pStyle w:val="a4"/>
        <w:numPr>
          <w:ilvl w:val="1"/>
          <w:numId w:val="53"/>
        </w:numPr>
        <w:spacing w:after="0"/>
        <w:ind w:left="714" w:hanging="357"/>
        <w:jc w:val="both"/>
        <w:rPr>
          <w:rFonts w:ascii="Calibri" w:hAnsi="Calibri" w:cs="Times New Roman"/>
        </w:rPr>
      </w:pPr>
      <w:r w:rsidRPr="00AF1A6F">
        <w:rPr>
          <w:rFonts w:ascii="Calibri" w:hAnsi="Calibri" w:cs="Times New Roman"/>
        </w:rPr>
        <w:t>Το παράδειγμα Β του Πίνακα 4.8 αντικαθίσταται ως εξής:</w:t>
      </w:r>
    </w:p>
    <w:p w:rsidR="00C107FA" w:rsidRPr="00AF1A6F" w:rsidRDefault="00C107FA" w:rsidP="000C594E">
      <w:pPr>
        <w:ind w:left="709"/>
        <w:jc w:val="both"/>
        <w:rPr>
          <w:rFonts w:ascii="Calibri" w:hAnsi="Calibri" w:cs="Times New Roman"/>
        </w:rPr>
      </w:pPr>
      <w:r w:rsidRPr="00AF1A6F">
        <w:rPr>
          <w:rFonts w:ascii="Calibri" w:hAnsi="Calibri" w:cs="Times New Roman"/>
        </w:rPr>
        <w:t>Β)</w:t>
      </w:r>
      <w:r w:rsidRPr="00AF1A6F">
        <w:t xml:space="preserve"> </w:t>
      </w:r>
      <w:r w:rsidRPr="00AF1A6F">
        <w:rPr>
          <w:rFonts w:ascii="Calibri" w:hAnsi="Calibri" w:cs="Times New Roman"/>
          <w:b/>
        </w:rPr>
        <w:t>Περίπτωση εκμετάλλευσης 440 κυψελών κατά την ολοκλήρωση</w:t>
      </w:r>
      <w:r w:rsidRPr="00AF1A6F">
        <w:rPr>
          <w:rFonts w:ascii="Calibri" w:hAnsi="Calibri" w:cs="Times New Roman"/>
        </w:rPr>
        <w:t xml:space="preserve">: Κατασκευή μέχρι 195 </w:t>
      </w:r>
      <w:proofErr w:type="spellStart"/>
      <w:r w:rsidRPr="00AF1A6F">
        <w:rPr>
          <w:rFonts w:ascii="Calibri" w:hAnsi="Calibri" w:cs="Times New Roman"/>
        </w:rPr>
        <w:t>τ.μ</w:t>
      </w:r>
      <w:proofErr w:type="spellEnd"/>
      <w:r w:rsidRPr="00AF1A6F">
        <w:rPr>
          <w:rFonts w:ascii="Calibri" w:hAnsi="Calibri" w:cs="Times New Roman"/>
        </w:rPr>
        <w:t xml:space="preserve">. χώρου εξαγωγής μελιού και μελισσοκομικής αποθήκης (100 </w:t>
      </w:r>
      <w:proofErr w:type="spellStart"/>
      <w:r w:rsidRPr="00AF1A6F">
        <w:rPr>
          <w:rFonts w:ascii="Calibri" w:hAnsi="Calibri" w:cs="Times New Roman"/>
        </w:rPr>
        <w:t>τ.μ</w:t>
      </w:r>
      <w:proofErr w:type="spellEnd"/>
      <w:r w:rsidRPr="00AF1A6F">
        <w:rPr>
          <w:rFonts w:ascii="Calibri" w:hAnsi="Calibri" w:cs="Times New Roman"/>
        </w:rPr>
        <w:t xml:space="preserve">. + (440 κυψέλες - 250 κυψέλες) × 0,5 </w:t>
      </w:r>
      <w:proofErr w:type="spellStart"/>
      <w:r w:rsidRPr="00AF1A6F">
        <w:rPr>
          <w:rFonts w:ascii="Calibri" w:hAnsi="Calibri" w:cs="Times New Roman"/>
        </w:rPr>
        <w:t>τ.μ</w:t>
      </w:r>
      <w:proofErr w:type="spellEnd"/>
      <w:r w:rsidRPr="00AF1A6F">
        <w:rPr>
          <w:rFonts w:ascii="Calibri" w:hAnsi="Calibri" w:cs="Times New Roman"/>
        </w:rPr>
        <w:t xml:space="preserve">./κυψέλη επιπλέον των 250= 100 </w:t>
      </w:r>
      <w:proofErr w:type="spellStart"/>
      <w:r w:rsidRPr="00AF1A6F">
        <w:rPr>
          <w:rFonts w:ascii="Calibri" w:hAnsi="Calibri" w:cs="Times New Roman"/>
        </w:rPr>
        <w:t>τ.μ</w:t>
      </w:r>
      <w:proofErr w:type="spellEnd"/>
      <w:r w:rsidRPr="00AF1A6F">
        <w:rPr>
          <w:rFonts w:ascii="Calibri" w:hAnsi="Calibri" w:cs="Times New Roman"/>
        </w:rPr>
        <w:t xml:space="preserve">. + 95 τ.μ.=195 </w:t>
      </w:r>
      <w:proofErr w:type="spellStart"/>
      <w:r w:rsidRPr="00AF1A6F">
        <w:rPr>
          <w:rFonts w:ascii="Calibri" w:hAnsi="Calibri" w:cs="Times New Roman"/>
        </w:rPr>
        <w:t>τ.μ</w:t>
      </w:r>
      <w:proofErr w:type="spellEnd"/>
      <w:r w:rsidRPr="00AF1A6F">
        <w:rPr>
          <w:rFonts w:ascii="Calibri" w:hAnsi="Calibri" w:cs="Times New Roman"/>
        </w:rPr>
        <w:t>).</w:t>
      </w:r>
    </w:p>
    <w:p w:rsidR="00C107FA" w:rsidRPr="00AF1A6F" w:rsidRDefault="00C107FA" w:rsidP="00674197">
      <w:pPr>
        <w:pStyle w:val="a4"/>
        <w:numPr>
          <w:ilvl w:val="1"/>
          <w:numId w:val="53"/>
        </w:numPr>
        <w:spacing w:after="0"/>
        <w:ind w:left="714" w:hanging="357"/>
        <w:jc w:val="both"/>
        <w:rPr>
          <w:rFonts w:ascii="Calibri" w:hAnsi="Calibri" w:cs="Times New Roman"/>
        </w:rPr>
      </w:pPr>
      <w:r w:rsidRPr="00AF1A6F">
        <w:rPr>
          <w:rFonts w:ascii="Calibri" w:hAnsi="Calibri" w:cs="Times New Roman"/>
        </w:rPr>
        <w:t xml:space="preserve">Προστίθεται Πίνακας 4.11 </w:t>
      </w:r>
      <w:r w:rsidR="00674197" w:rsidRPr="00AF1A6F">
        <w:rPr>
          <w:rFonts w:ascii="Calibri" w:hAnsi="Calibri" w:cs="Times New Roman"/>
        </w:rPr>
        <w:t xml:space="preserve">με τίτλο «Συλλεκτικές μηχανές» </w:t>
      </w:r>
      <w:r w:rsidRPr="00AF1A6F">
        <w:rPr>
          <w:rFonts w:ascii="Calibri" w:hAnsi="Calibri" w:cs="Times New Roman"/>
        </w:rPr>
        <w:t>ως εξής:</w:t>
      </w:r>
    </w:p>
    <w:tbl>
      <w:tblPr>
        <w:tblStyle w:val="a5"/>
        <w:tblW w:w="0" w:type="auto"/>
        <w:tblInd w:w="534" w:type="dxa"/>
        <w:tblLook w:val="04A0" w:firstRow="1" w:lastRow="0" w:firstColumn="1" w:lastColumn="0" w:noHBand="0" w:noVBand="1"/>
      </w:tblPr>
      <w:tblGrid>
        <w:gridCol w:w="3315"/>
        <w:gridCol w:w="3719"/>
        <w:gridCol w:w="1946"/>
      </w:tblGrid>
      <w:tr w:rsidR="00C107FA" w:rsidRPr="00AF1A6F" w:rsidTr="00BE5559">
        <w:tc>
          <w:tcPr>
            <w:tcW w:w="3315"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Είδος συλλεκτικής μηχανής</w:t>
            </w:r>
          </w:p>
        </w:tc>
        <w:tc>
          <w:tcPr>
            <w:tcW w:w="3719"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 xml:space="preserve">Ελάχιστη </w:t>
            </w:r>
            <w:r w:rsidR="006354D6">
              <w:rPr>
                <w:rFonts w:ascii="Calibri" w:hAnsi="Calibri" w:cs="Times New Roman"/>
              </w:rPr>
              <w:t>έκταση</w:t>
            </w:r>
            <w:r w:rsidRPr="00AF1A6F">
              <w:rPr>
                <w:rFonts w:ascii="Calibri" w:hAnsi="Calibri" w:cs="Times New Roman"/>
              </w:rPr>
              <w:t xml:space="preserve"> κατά την ολοκλήρωση</w:t>
            </w:r>
          </w:p>
          <w:p w:rsidR="00C107FA" w:rsidRPr="00AF1A6F" w:rsidRDefault="00C107FA" w:rsidP="00C92BD9">
            <w:pPr>
              <w:pStyle w:val="a4"/>
              <w:ind w:left="0"/>
              <w:jc w:val="center"/>
              <w:rPr>
                <w:rFonts w:ascii="Calibri" w:hAnsi="Calibri" w:cs="Times New Roman"/>
              </w:rPr>
            </w:pPr>
            <w:r w:rsidRPr="00AF1A6F">
              <w:rPr>
                <w:rFonts w:ascii="Calibri" w:hAnsi="Calibri" w:cs="Times New Roman"/>
              </w:rPr>
              <w:t>(στρέμματα)</w:t>
            </w:r>
          </w:p>
        </w:tc>
        <w:tc>
          <w:tcPr>
            <w:tcW w:w="1946"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Ποσότητα</w:t>
            </w:r>
          </w:p>
        </w:tc>
      </w:tr>
      <w:tr w:rsidR="00C107FA" w:rsidRPr="00AF1A6F" w:rsidTr="00BE5559">
        <w:tc>
          <w:tcPr>
            <w:tcW w:w="3315" w:type="dxa"/>
          </w:tcPr>
          <w:p w:rsidR="00C107FA" w:rsidRPr="00AF1A6F" w:rsidRDefault="00C107FA" w:rsidP="00C92BD9">
            <w:pPr>
              <w:pStyle w:val="a4"/>
              <w:ind w:left="0"/>
              <w:rPr>
                <w:rFonts w:ascii="Calibri" w:hAnsi="Calibri" w:cs="Times New Roman"/>
              </w:rPr>
            </w:pPr>
            <w:r w:rsidRPr="00AF1A6F">
              <w:rPr>
                <w:rFonts w:ascii="Calibri" w:hAnsi="Calibri" w:cs="Times New Roman"/>
              </w:rPr>
              <w:t xml:space="preserve">Βαμβακιού, </w:t>
            </w:r>
          </w:p>
          <w:p w:rsidR="00C107FA" w:rsidRPr="00AF1A6F" w:rsidRDefault="00C107FA" w:rsidP="00C92BD9">
            <w:pPr>
              <w:pStyle w:val="a4"/>
              <w:ind w:left="0"/>
              <w:rPr>
                <w:rFonts w:ascii="Calibri" w:hAnsi="Calibri" w:cs="Times New Roman"/>
              </w:rPr>
            </w:pPr>
            <w:r w:rsidRPr="00AF1A6F">
              <w:rPr>
                <w:rFonts w:ascii="Calibri" w:hAnsi="Calibri" w:cs="Times New Roman"/>
              </w:rPr>
              <w:t>Βιομηχανικής τομάτας</w:t>
            </w:r>
            <w:r w:rsidR="00C92BD9" w:rsidRPr="00AF1A6F">
              <w:rPr>
                <w:rFonts w:ascii="Calibri" w:hAnsi="Calibri" w:cs="Times New Roman"/>
              </w:rPr>
              <w:t>,</w:t>
            </w:r>
          </w:p>
          <w:p w:rsidR="00C107FA" w:rsidRPr="00AF1A6F" w:rsidRDefault="00C107FA" w:rsidP="00C92BD9">
            <w:pPr>
              <w:pStyle w:val="a4"/>
              <w:ind w:left="0"/>
              <w:rPr>
                <w:rFonts w:ascii="Calibri" w:hAnsi="Calibri" w:cs="Times New Roman"/>
              </w:rPr>
            </w:pPr>
            <w:r w:rsidRPr="00AF1A6F">
              <w:rPr>
                <w:rFonts w:ascii="Calibri" w:hAnsi="Calibri" w:cs="Times New Roman"/>
              </w:rPr>
              <w:t>Τεύτλων</w:t>
            </w:r>
          </w:p>
        </w:tc>
        <w:tc>
          <w:tcPr>
            <w:tcW w:w="3719"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600</w:t>
            </w:r>
          </w:p>
        </w:tc>
        <w:tc>
          <w:tcPr>
            <w:tcW w:w="1946"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1</w:t>
            </w:r>
          </w:p>
        </w:tc>
      </w:tr>
      <w:tr w:rsidR="00C107FA" w:rsidRPr="00AF1A6F" w:rsidTr="00BE5559">
        <w:trPr>
          <w:trHeight w:val="567"/>
        </w:trPr>
        <w:tc>
          <w:tcPr>
            <w:tcW w:w="3315" w:type="dxa"/>
            <w:vAlign w:val="center"/>
          </w:tcPr>
          <w:p w:rsidR="00C107FA" w:rsidRPr="00AF1A6F" w:rsidRDefault="00C107FA" w:rsidP="000B1786">
            <w:pPr>
              <w:pStyle w:val="a4"/>
              <w:ind w:left="0"/>
              <w:rPr>
                <w:rFonts w:ascii="Calibri" w:hAnsi="Calibri" w:cs="Times New Roman"/>
              </w:rPr>
            </w:pPr>
            <w:r w:rsidRPr="00AF1A6F">
              <w:rPr>
                <w:rFonts w:ascii="Calibri" w:hAnsi="Calibri" w:cs="Times New Roman"/>
              </w:rPr>
              <w:t>Ρυζιού</w:t>
            </w:r>
            <w:r w:rsidR="00C92BD9" w:rsidRPr="00AF1A6F">
              <w:rPr>
                <w:rFonts w:ascii="Calibri" w:hAnsi="Calibri" w:cs="Times New Roman"/>
              </w:rPr>
              <w:t>,</w:t>
            </w:r>
          </w:p>
          <w:p w:rsidR="00C107FA" w:rsidRPr="00AF1A6F" w:rsidRDefault="00C107FA" w:rsidP="000B1786">
            <w:pPr>
              <w:pStyle w:val="a4"/>
              <w:ind w:left="0"/>
              <w:rPr>
                <w:rFonts w:ascii="Calibri" w:hAnsi="Calibri" w:cs="Times New Roman"/>
              </w:rPr>
            </w:pPr>
            <w:r w:rsidRPr="00AF1A6F">
              <w:rPr>
                <w:rFonts w:ascii="Calibri" w:hAnsi="Calibri" w:cs="Times New Roman"/>
              </w:rPr>
              <w:t xml:space="preserve">Καλαμποκιού </w:t>
            </w:r>
          </w:p>
        </w:tc>
        <w:tc>
          <w:tcPr>
            <w:tcW w:w="3719"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1</w:t>
            </w:r>
            <w:r w:rsidR="00C92BD9" w:rsidRPr="00AF1A6F">
              <w:rPr>
                <w:rFonts w:ascii="Calibri" w:hAnsi="Calibri" w:cs="Times New Roman"/>
              </w:rPr>
              <w:t>.</w:t>
            </w:r>
            <w:r w:rsidRPr="00AF1A6F">
              <w:rPr>
                <w:rFonts w:ascii="Calibri" w:hAnsi="Calibri" w:cs="Times New Roman"/>
              </w:rPr>
              <w:t>200</w:t>
            </w:r>
          </w:p>
        </w:tc>
        <w:tc>
          <w:tcPr>
            <w:tcW w:w="1946" w:type="dxa"/>
            <w:vAlign w:val="center"/>
          </w:tcPr>
          <w:p w:rsidR="00C107FA" w:rsidRPr="00AF1A6F" w:rsidRDefault="00C107FA" w:rsidP="00C92BD9">
            <w:pPr>
              <w:pStyle w:val="a4"/>
              <w:ind w:left="0"/>
              <w:jc w:val="center"/>
              <w:rPr>
                <w:rFonts w:ascii="Calibri" w:hAnsi="Calibri" w:cs="Times New Roman"/>
              </w:rPr>
            </w:pPr>
            <w:r w:rsidRPr="00AF1A6F">
              <w:rPr>
                <w:rFonts w:ascii="Calibri" w:hAnsi="Calibri" w:cs="Times New Roman"/>
              </w:rPr>
              <w:t>1</w:t>
            </w:r>
          </w:p>
        </w:tc>
      </w:tr>
      <w:tr w:rsidR="00C107FA" w:rsidRPr="00AF1A6F" w:rsidTr="00BE5559">
        <w:trPr>
          <w:trHeight w:val="567"/>
        </w:trPr>
        <w:tc>
          <w:tcPr>
            <w:tcW w:w="3315" w:type="dxa"/>
            <w:vAlign w:val="center"/>
          </w:tcPr>
          <w:p w:rsidR="00F90789" w:rsidRDefault="00F90789" w:rsidP="00021B63">
            <w:pPr>
              <w:rPr>
                <w:rFonts w:ascii="Calibri" w:hAnsi="Calibri" w:cs="Times New Roman"/>
              </w:rPr>
            </w:pPr>
            <w:r>
              <w:rPr>
                <w:rFonts w:ascii="Calibri" w:hAnsi="Calibri" w:cs="Times New Roman"/>
              </w:rPr>
              <w:t xml:space="preserve">Καλαμποκιού για </w:t>
            </w:r>
            <w:proofErr w:type="spellStart"/>
            <w:r>
              <w:rPr>
                <w:rFonts w:ascii="Calibri" w:hAnsi="Calibri" w:cs="Times New Roman"/>
              </w:rPr>
              <w:t>ενσίρωση</w:t>
            </w:r>
            <w:proofErr w:type="spellEnd"/>
            <w:r>
              <w:rPr>
                <w:rFonts w:ascii="Calibri" w:hAnsi="Calibri" w:cs="Times New Roman"/>
              </w:rPr>
              <w:t>,</w:t>
            </w:r>
          </w:p>
          <w:p w:rsidR="00021B63" w:rsidRDefault="00C92BD9" w:rsidP="00021B63">
            <w:pPr>
              <w:rPr>
                <w:rFonts w:ascii="Calibri" w:hAnsi="Calibri" w:cs="Times New Roman"/>
              </w:rPr>
            </w:pPr>
            <w:r w:rsidRPr="00021B63">
              <w:rPr>
                <w:rFonts w:ascii="Calibri" w:hAnsi="Calibri" w:cs="Times New Roman"/>
              </w:rPr>
              <w:t xml:space="preserve">Λοιπών </w:t>
            </w:r>
            <w:r w:rsidR="00C107FA" w:rsidRPr="00021B63">
              <w:rPr>
                <w:rFonts w:ascii="Calibri" w:hAnsi="Calibri" w:cs="Times New Roman"/>
              </w:rPr>
              <w:t>Σιτηρών</w:t>
            </w:r>
            <w:r w:rsidR="00021B63" w:rsidRPr="00021B63">
              <w:rPr>
                <w:rFonts w:ascii="Calibri" w:hAnsi="Calibri" w:cs="Times New Roman"/>
              </w:rPr>
              <w:t>,</w:t>
            </w:r>
          </w:p>
          <w:p w:rsidR="00021B63" w:rsidRPr="00F90789" w:rsidRDefault="00021B63" w:rsidP="00021B63">
            <w:r w:rsidRPr="00F90789">
              <w:t>Ψυχανθών,</w:t>
            </w:r>
          </w:p>
          <w:p w:rsidR="00C107FA" w:rsidRPr="00021B63" w:rsidRDefault="00021B63" w:rsidP="00021B63">
            <w:r w:rsidRPr="00F90789">
              <w:t>Οσπρίων</w:t>
            </w:r>
          </w:p>
        </w:tc>
        <w:tc>
          <w:tcPr>
            <w:tcW w:w="3719" w:type="dxa"/>
            <w:vAlign w:val="center"/>
          </w:tcPr>
          <w:p w:rsidR="00C107FA" w:rsidRPr="00AF1A6F" w:rsidRDefault="00C107FA">
            <w:pPr>
              <w:pStyle w:val="a4"/>
              <w:ind w:left="0"/>
              <w:jc w:val="center"/>
              <w:rPr>
                <w:rFonts w:ascii="Calibri" w:hAnsi="Calibri" w:cs="Times New Roman"/>
              </w:rPr>
            </w:pPr>
            <w:r w:rsidRPr="00AF1A6F">
              <w:rPr>
                <w:rFonts w:ascii="Calibri" w:hAnsi="Calibri" w:cs="Times New Roman"/>
              </w:rPr>
              <w:t>1</w:t>
            </w:r>
            <w:r w:rsidR="00C92BD9" w:rsidRPr="00AF1A6F">
              <w:rPr>
                <w:rFonts w:ascii="Calibri" w:hAnsi="Calibri" w:cs="Times New Roman"/>
              </w:rPr>
              <w:t>.</w:t>
            </w:r>
            <w:r w:rsidRPr="00AF1A6F">
              <w:rPr>
                <w:rFonts w:ascii="Calibri" w:hAnsi="Calibri" w:cs="Times New Roman"/>
              </w:rPr>
              <w:t>500</w:t>
            </w:r>
          </w:p>
        </w:tc>
        <w:tc>
          <w:tcPr>
            <w:tcW w:w="1946" w:type="dxa"/>
            <w:vAlign w:val="center"/>
          </w:tcPr>
          <w:p w:rsidR="00C107FA" w:rsidRPr="00AF1A6F" w:rsidRDefault="00C107FA">
            <w:pPr>
              <w:pStyle w:val="a4"/>
              <w:ind w:left="0"/>
              <w:jc w:val="center"/>
              <w:rPr>
                <w:rFonts w:ascii="Calibri" w:hAnsi="Calibri" w:cs="Times New Roman"/>
              </w:rPr>
            </w:pPr>
            <w:r w:rsidRPr="00AF1A6F">
              <w:rPr>
                <w:rFonts w:ascii="Calibri" w:hAnsi="Calibri" w:cs="Times New Roman"/>
              </w:rPr>
              <w:t>1</w:t>
            </w:r>
          </w:p>
        </w:tc>
      </w:tr>
      <w:tr w:rsidR="00C92BD9" w:rsidRPr="00AF1A6F" w:rsidTr="00BE5559">
        <w:trPr>
          <w:trHeight w:val="567"/>
        </w:trPr>
        <w:tc>
          <w:tcPr>
            <w:tcW w:w="3315" w:type="dxa"/>
            <w:vAlign w:val="center"/>
          </w:tcPr>
          <w:p w:rsidR="00C92BD9" w:rsidRPr="00AF1A6F" w:rsidRDefault="00C92BD9" w:rsidP="000B1786">
            <w:pPr>
              <w:pStyle w:val="a4"/>
              <w:ind w:left="0"/>
              <w:rPr>
                <w:rFonts w:ascii="Calibri" w:hAnsi="Calibri" w:cs="Times New Roman"/>
              </w:rPr>
            </w:pPr>
            <w:r w:rsidRPr="00AF1A6F">
              <w:rPr>
                <w:rFonts w:ascii="Calibri" w:hAnsi="Calibri" w:cs="Times New Roman"/>
              </w:rPr>
              <w:t>Λοιπά προϊόντα</w:t>
            </w:r>
          </w:p>
        </w:tc>
        <w:tc>
          <w:tcPr>
            <w:tcW w:w="3719" w:type="dxa"/>
            <w:vAlign w:val="center"/>
          </w:tcPr>
          <w:p w:rsidR="00C92BD9" w:rsidRPr="00AF1A6F" w:rsidRDefault="00C92BD9">
            <w:pPr>
              <w:pStyle w:val="a4"/>
              <w:ind w:left="0"/>
              <w:jc w:val="center"/>
              <w:rPr>
                <w:rFonts w:ascii="Calibri" w:hAnsi="Calibri" w:cs="Times New Roman"/>
              </w:rPr>
            </w:pPr>
            <w:r w:rsidRPr="00AF1A6F">
              <w:rPr>
                <w:rFonts w:ascii="Calibri" w:hAnsi="Calibri" w:cs="Times New Roman"/>
              </w:rPr>
              <w:t>Σύμφωνα με τεχνική έκθεση</w:t>
            </w:r>
          </w:p>
        </w:tc>
        <w:tc>
          <w:tcPr>
            <w:tcW w:w="1946" w:type="dxa"/>
            <w:vAlign w:val="center"/>
          </w:tcPr>
          <w:p w:rsidR="00C92BD9" w:rsidRPr="00AF1A6F" w:rsidRDefault="00C92BD9">
            <w:pPr>
              <w:pStyle w:val="a4"/>
              <w:ind w:left="0"/>
              <w:jc w:val="center"/>
              <w:rPr>
                <w:rFonts w:ascii="Calibri" w:hAnsi="Calibri" w:cs="Times New Roman"/>
              </w:rPr>
            </w:pPr>
            <w:r w:rsidRPr="00AF1A6F">
              <w:rPr>
                <w:rFonts w:ascii="Calibri" w:hAnsi="Calibri" w:cs="Times New Roman"/>
              </w:rPr>
              <w:t>1</w:t>
            </w:r>
          </w:p>
        </w:tc>
      </w:tr>
    </w:tbl>
    <w:p w:rsidR="00D751A4" w:rsidRDefault="00D751A4" w:rsidP="00564F1B">
      <w:pPr>
        <w:pStyle w:val="a4"/>
        <w:jc w:val="both"/>
        <w:rPr>
          <w:rFonts w:ascii="Calibri" w:hAnsi="Calibri" w:cs="Times New Roman"/>
          <w:lang w:val="en-US"/>
        </w:rPr>
      </w:pPr>
    </w:p>
    <w:p w:rsidR="00D751A4" w:rsidRDefault="00D751A4">
      <w:pPr>
        <w:rPr>
          <w:rFonts w:ascii="Calibri" w:hAnsi="Calibri" w:cs="Times New Roman"/>
          <w:lang w:val="en-US"/>
        </w:rPr>
      </w:pPr>
      <w:r>
        <w:rPr>
          <w:rFonts w:ascii="Calibri" w:hAnsi="Calibri" w:cs="Times New Roman"/>
          <w:lang w:val="en-US"/>
        </w:rPr>
        <w:br w:type="page"/>
      </w:r>
    </w:p>
    <w:p w:rsidR="00B16FDF" w:rsidRPr="00AF1A6F" w:rsidRDefault="00B16FDF" w:rsidP="00564F1B">
      <w:pPr>
        <w:pStyle w:val="a4"/>
        <w:numPr>
          <w:ilvl w:val="0"/>
          <w:numId w:val="52"/>
        </w:numPr>
        <w:spacing w:after="0"/>
        <w:jc w:val="both"/>
      </w:pPr>
      <w:r w:rsidRPr="00AF1A6F">
        <w:t>Ο πίνακας της παραγράφου 5.2 του Παραρτήματος 5</w:t>
      </w:r>
      <w:r w:rsidR="007E2EA1" w:rsidRPr="00AF1A6F">
        <w:t xml:space="preserve"> της ΥΑ</w:t>
      </w:r>
      <w:r w:rsidRPr="00AF1A6F">
        <w:t xml:space="preserve">, αντικαθίσταται </w:t>
      </w:r>
      <w:r w:rsidR="002519D8" w:rsidRPr="00AF1A6F">
        <w:t>ως εξής</w:t>
      </w:r>
      <w:r w:rsidRPr="00AF1A6F">
        <w:t xml:space="preserve">: </w:t>
      </w:r>
    </w:p>
    <w:tbl>
      <w:tblPr>
        <w:tblpPr w:leftFromText="180" w:rightFromText="180" w:vertAnchor="text" w:tblpX="53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9"/>
        <w:gridCol w:w="1810"/>
      </w:tblGrid>
      <w:tr w:rsidR="00B16FDF" w:rsidRPr="00AF1A6F" w:rsidTr="00950B6D">
        <w:tc>
          <w:tcPr>
            <w:tcW w:w="7229" w:type="dxa"/>
            <w:shd w:val="clear" w:color="auto" w:fill="auto"/>
            <w:tcMar>
              <w:top w:w="0" w:type="dxa"/>
              <w:left w:w="108" w:type="dxa"/>
              <w:bottom w:w="0" w:type="dxa"/>
              <w:right w:w="108" w:type="dxa"/>
            </w:tcMar>
            <w:vAlign w:val="center"/>
            <w:hideMark/>
          </w:tcPr>
          <w:p w:rsidR="00B16FDF" w:rsidRPr="00AF1A6F" w:rsidRDefault="00B16FDF" w:rsidP="0045455C">
            <w:pPr>
              <w:pStyle w:val="YATABLEMONO"/>
              <w:framePr w:hSpace="0" w:wrap="auto" w:vAnchor="margin" w:hAnchor="text" w:yAlign="inline"/>
              <w:spacing w:before="120" w:after="120"/>
            </w:pPr>
            <w:r w:rsidRPr="00AF1A6F">
              <w:t xml:space="preserve">Περιορισμός μόσχου σε ατομικό κλωβό μετά την ηλικία των 8 εβδομάδων </w:t>
            </w:r>
          </w:p>
        </w:tc>
        <w:tc>
          <w:tcPr>
            <w:tcW w:w="1810" w:type="dxa"/>
            <w:shd w:val="clear" w:color="auto" w:fill="auto"/>
            <w:tcMar>
              <w:top w:w="0" w:type="dxa"/>
              <w:left w:w="108" w:type="dxa"/>
              <w:bottom w:w="0" w:type="dxa"/>
              <w:right w:w="108" w:type="dxa"/>
            </w:tcMar>
            <w:vAlign w:val="center"/>
            <w:hideMark/>
          </w:tcPr>
          <w:p w:rsidR="00B16FDF" w:rsidRPr="00AF1A6F" w:rsidRDefault="00B16FDF" w:rsidP="0045455C">
            <w:pPr>
              <w:spacing w:before="120" w:after="120" w:line="240" w:lineRule="auto"/>
              <w:rPr>
                <w:rFonts w:ascii="Calibri" w:eastAsiaTheme="minorHAnsi" w:hAnsi="Calibri"/>
                <w:vertAlign w:val="superscript"/>
                <w:lang w:eastAsia="zh-CN"/>
              </w:rPr>
            </w:pPr>
            <w:r w:rsidRPr="00AF1A6F">
              <w:t>απαγορεύεται</w:t>
            </w:r>
          </w:p>
        </w:tc>
      </w:tr>
      <w:tr w:rsidR="00B16FDF" w:rsidRPr="00AF1A6F" w:rsidTr="00950B6D">
        <w:tc>
          <w:tcPr>
            <w:tcW w:w="7229" w:type="dxa"/>
            <w:shd w:val="clear" w:color="auto" w:fill="auto"/>
            <w:tcMar>
              <w:top w:w="0" w:type="dxa"/>
              <w:left w:w="108" w:type="dxa"/>
              <w:bottom w:w="0" w:type="dxa"/>
              <w:right w:w="108" w:type="dxa"/>
            </w:tcMar>
            <w:vAlign w:val="center"/>
            <w:hideMark/>
          </w:tcPr>
          <w:p w:rsidR="00B16FDF" w:rsidRPr="00AF1A6F" w:rsidRDefault="00B16FDF" w:rsidP="0045455C">
            <w:pPr>
              <w:pStyle w:val="YATABLEMONO"/>
              <w:framePr w:hSpace="0" w:wrap="auto" w:vAnchor="margin" w:hAnchor="text" w:yAlign="inline"/>
              <w:spacing w:before="120" w:after="120"/>
            </w:pPr>
            <w:r w:rsidRPr="00AF1A6F">
              <w:t>Τοιχώματα ατομικού κλωβού (μέχρι 8</w:t>
            </w:r>
            <w:r w:rsidRPr="00AF1A6F">
              <w:rPr>
                <w:vertAlign w:val="superscript"/>
              </w:rPr>
              <w:t>ης</w:t>
            </w:r>
            <w:r w:rsidRPr="00AF1A6F">
              <w:t xml:space="preserve"> εβδομάδας) </w:t>
            </w:r>
          </w:p>
        </w:tc>
        <w:tc>
          <w:tcPr>
            <w:tcW w:w="1810" w:type="dxa"/>
            <w:shd w:val="clear" w:color="auto" w:fill="auto"/>
            <w:tcMar>
              <w:top w:w="0" w:type="dxa"/>
              <w:left w:w="108" w:type="dxa"/>
              <w:bottom w:w="0" w:type="dxa"/>
              <w:right w:w="108" w:type="dxa"/>
            </w:tcMar>
            <w:vAlign w:val="center"/>
            <w:hideMark/>
          </w:tcPr>
          <w:p w:rsidR="00B16FDF" w:rsidRPr="00AF1A6F" w:rsidRDefault="00B16FDF" w:rsidP="0045455C">
            <w:pPr>
              <w:spacing w:before="120" w:after="120" w:line="240" w:lineRule="auto"/>
              <w:rPr>
                <w:rFonts w:ascii="Calibri" w:eastAsiaTheme="minorHAnsi" w:hAnsi="Calibri"/>
                <w:lang w:eastAsia="zh-CN"/>
              </w:rPr>
            </w:pPr>
            <w:r w:rsidRPr="00AF1A6F">
              <w:t>διάτρητα</w:t>
            </w:r>
          </w:p>
        </w:tc>
      </w:tr>
      <w:tr w:rsidR="00B16FDF" w:rsidRPr="00AF1A6F" w:rsidTr="00950B6D">
        <w:tc>
          <w:tcPr>
            <w:tcW w:w="7229" w:type="dxa"/>
            <w:shd w:val="clear" w:color="auto" w:fill="auto"/>
            <w:tcMar>
              <w:top w:w="0" w:type="dxa"/>
              <w:left w:w="108" w:type="dxa"/>
              <w:bottom w:w="0" w:type="dxa"/>
              <w:right w:w="108" w:type="dxa"/>
            </w:tcMar>
            <w:vAlign w:val="center"/>
            <w:hideMark/>
          </w:tcPr>
          <w:p w:rsidR="00B16FDF" w:rsidRPr="00AF1A6F" w:rsidRDefault="00B16FDF" w:rsidP="0045455C">
            <w:pPr>
              <w:pStyle w:val="YATABLEMONO"/>
              <w:framePr w:hSpace="0" w:wrap="auto" w:vAnchor="margin" w:hAnchor="text" w:yAlign="inline"/>
              <w:spacing w:before="120" w:after="120"/>
            </w:pPr>
            <w:r w:rsidRPr="00AF1A6F">
              <w:t>Πλάτος ατομικού κλωβού ή θέσεως / ύψος ακρωμίου</w:t>
            </w:r>
          </w:p>
        </w:tc>
        <w:tc>
          <w:tcPr>
            <w:tcW w:w="1810" w:type="dxa"/>
            <w:shd w:val="clear" w:color="auto" w:fill="auto"/>
            <w:tcMar>
              <w:top w:w="0" w:type="dxa"/>
              <w:left w:w="108" w:type="dxa"/>
              <w:bottom w:w="0" w:type="dxa"/>
              <w:right w:w="108" w:type="dxa"/>
            </w:tcMar>
            <w:vAlign w:val="center"/>
            <w:hideMark/>
          </w:tcPr>
          <w:p w:rsidR="00B16FDF" w:rsidRPr="00AF1A6F" w:rsidRDefault="00B16FDF" w:rsidP="00950B6D">
            <w:pPr>
              <w:spacing w:before="120" w:after="120" w:line="240" w:lineRule="auto"/>
              <w:rPr>
                <w:rFonts w:ascii="Calibri" w:eastAsiaTheme="minorHAnsi" w:hAnsi="Calibri"/>
                <w:u w:val="single"/>
                <w:vertAlign w:val="superscript"/>
                <w:lang w:val="en-US" w:eastAsia="zh-CN"/>
              </w:rPr>
            </w:pPr>
            <w:r w:rsidRPr="00AF1A6F">
              <w:t>τουλάχιστον 1</w:t>
            </w:r>
            <w:r w:rsidR="00BC0FE6" w:rsidRPr="00AF1A6F">
              <w:t xml:space="preserve"> </w:t>
            </w:r>
          </w:p>
        </w:tc>
      </w:tr>
      <w:tr w:rsidR="00B16FDF" w:rsidRPr="00AF1A6F" w:rsidTr="00950B6D">
        <w:tc>
          <w:tcPr>
            <w:tcW w:w="7229" w:type="dxa"/>
            <w:shd w:val="clear" w:color="auto" w:fill="auto"/>
            <w:tcMar>
              <w:top w:w="0" w:type="dxa"/>
              <w:left w:w="108" w:type="dxa"/>
              <w:bottom w:w="0" w:type="dxa"/>
              <w:right w:w="108" w:type="dxa"/>
            </w:tcMar>
            <w:vAlign w:val="center"/>
            <w:hideMark/>
          </w:tcPr>
          <w:p w:rsidR="00B16FDF" w:rsidRPr="00AF1A6F" w:rsidRDefault="00B16FDF" w:rsidP="0045455C">
            <w:pPr>
              <w:spacing w:before="120" w:after="120" w:line="240" w:lineRule="auto"/>
              <w:rPr>
                <w:rFonts w:ascii="Calibri" w:eastAsiaTheme="minorHAnsi" w:hAnsi="Calibri"/>
                <w:lang w:eastAsia="zh-CN"/>
              </w:rPr>
            </w:pPr>
            <w:r w:rsidRPr="00AF1A6F">
              <w:t>Μήκος ατομικού κλωβού / μήκος μόσχου</w:t>
            </w:r>
          </w:p>
        </w:tc>
        <w:tc>
          <w:tcPr>
            <w:tcW w:w="1810" w:type="dxa"/>
            <w:shd w:val="clear" w:color="auto" w:fill="auto"/>
            <w:tcMar>
              <w:top w:w="0" w:type="dxa"/>
              <w:left w:w="108" w:type="dxa"/>
              <w:bottom w:w="0" w:type="dxa"/>
              <w:right w:w="108" w:type="dxa"/>
            </w:tcMar>
            <w:vAlign w:val="center"/>
            <w:hideMark/>
          </w:tcPr>
          <w:p w:rsidR="00B16FDF" w:rsidRPr="00AF1A6F" w:rsidRDefault="00B16FDF" w:rsidP="00950B6D">
            <w:pPr>
              <w:spacing w:before="120" w:after="120" w:line="240" w:lineRule="auto"/>
              <w:rPr>
                <w:rFonts w:ascii="Calibri" w:eastAsiaTheme="minorHAnsi" w:hAnsi="Calibri"/>
                <w:lang w:eastAsia="zh-CN"/>
              </w:rPr>
            </w:pPr>
            <w:r w:rsidRPr="00AF1A6F">
              <w:t>τουλάχιστον 1,1</w:t>
            </w:r>
            <w:r w:rsidR="00BC0FE6" w:rsidRPr="00AF1A6F">
              <w:t xml:space="preserve"> </w:t>
            </w:r>
          </w:p>
        </w:tc>
      </w:tr>
      <w:tr w:rsidR="00B16FDF" w:rsidRPr="00AF1A6F" w:rsidTr="00950B6D">
        <w:trPr>
          <w:cantSplit/>
        </w:trPr>
        <w:tc>
          <w:tcPr>
            <w:tcW w:w="7229" w:type="dxa"/>
            <w:shd w:val="clear" w:color="auto" w:fill="auto"/>
            <w:tcMar>
              <w:top w:w="0" w:type="dxa"/>
              <w:left w:w="108" w:type="dxa"/>
              <w:bottom w:w="0" w:type="dxa"/>
              <w:right w:w="108" w:type="dxa"/>
            </w:tcMar>
            <w:vAlign w:val="center"/>
            <w:hideMark/>
          </w:tcPr>
          <w:p w:rsidR="00B16FDF" w:rsidRPr="00AF1A6F" w:rsidRDefault="00B16FDF" w:rsidP="0045455C">
            <w:pPr>
              <w:pStyle w:val="YATABLEMONO"/>
              <w:framePr w:hSpace="0" w:wrap="auto" w:vAnchor="margin" w:hAnchor="text" w:yAlign="inline"/>
              <w:spacing w:before="120" w:after="120"/>
            </w:pPr>
            <w:r w:rsidRPr="00AF1A6F">
              <w:t xml:space="preserve">Σε ομαδικό </w:t>
            </w:r>
            <w:proofErr w:type="spellStart"/>
            <w:r w:rsidRPr="00AF1A6F">
              <w:t>σταβλισμό</w:t>
            </w:r>
            <w:proofErr w:type="spellEnd"/>
            <w:r w:rsidRPr="00AF1A6F">
              <w:t xml:space="preserve">, διαθέσιμος ελεύθερος χώρος ανά μόσχο έως 150 </w:t>
            </w:r>
            <w:proofErr w:type="spellStart"/>
            <w:r w:rsidRPr="00AF1A6F">
              <w:t>χγρ</w:t>
            </w:r>
            <w:proofErr w:type="spellEnd"/>
            <w:r w:rsidRPr="00AF1A6F">
              <w:t xml:space="preserve">. Ζ.Β. </w:t>
            </w:r>
          </w:p>
        </w:tc>
        <w:tc>
          <w:tcPr>
            <w:tcW w:w="1810" w:type="dxa"/>
            <w:shd w:val="clear" w:color="auto" w:fill="auto"/>
            <w:tcMar>
              <w:top w:w="0" w:type="dxa"/>
              <w:left w:w="108" w:type="dxa"/>
              <w:bottom w:w="0" w:type="dxa"/>
              <w:right w:w="108" w:type="dxa"/>
            </w:tcMar>
            <w:vAlign w:val="center"/>
            <w:hideMark/>
          </w:tcPr>
          <w:p w:rsidR="00B16FDF" w:rsidRPr="00AF1A6F" w:rsidRDefault="00B16FDF" w:rsidP="0045455C">
            <w:pPr>
              <w:spacing w:before="120" w:after="120" w:line="240" w:lineRule="auto"/>
              <w:rPr>
                <w:rFonts w:ascii="Calibri" w:eastAsiaTheme="minorHAnsi" w:hAnsi="Calibri"/>
                <w:vertAlign w:val="superscript"/>
                <w:lang w:eastAsia="zh-CN"/>
              </w:rPr>
            </w:pPr>
            <w:r w:rsidRPr="00AF1A6F">
              <w:t xml:space="preserve">1,5 </w:t>
            </w:r>
            <w:proofErr w:type="spellStart"/>
            <w:r w:rsidRPr="00AF1A6F">
              <w:t>τ.μ</w:t>
            </w:r>
            <w:proofErr w:type="spellEnd"/>
            <w:r w:rsidRPr="00AF1A6F">
              <w:t>.</w:t>
            </w:r>
          </w:p>
        </w:tc>
      </w:tr>
      <w:tr w:rsidR="00B16FDF" w:rsidRPr="00AF1A6F" w:rsidTr="00950B6D">
        <w:tc>
          <w:tcPr>
            <w:tcW w:w="7229" w:type="dxa"/>
            <w:shd w:val="clear" w:color="auto" w:fill="auto"/>
            <w:tcMar>
              <w:top w:w="0" w:type="dxa"/>
              <w:left w:w="108" w:type="dxa"/>
              <w:bottom w:w="0" w:type="dxa"/>
              <w:right w:w="108" w:type="dxa"/>
            </w:tcMar>
            <w:vAlign w:val="center"/>
            <w:hideMark/>
          </w:tcPr>
          <w:p w:rsidR="00B16FDF" w:rsidRPr="00AF1A6F" w:rsidRDefault="00B16FDF" w:rsidP="0045455C">
            <w:pPr>
              <w:pStyle w:val="YATABLEMONO"/>
              <w:framePr w:hSpace="0" w:wrap="auto" w:vAnchor="margin" w:hAnchor="text" w:yAlign="inline"/>
              <w:spacing w:before="120" w:after="120"/>
            </w:pPr>
            <w:r w:rsidRPr="00AF1A6F">
              <w:t xml:space="preserve">Σε ομαδικό </w:t>
            </w:r>
            <w:proofErr w:type="spellStart"/>
            <w:r w:rsidRPr="00AF1A6F">
              <w:t>σταβλισμό</w:t>
            </w:r>
            <w:proofErr w:type="spellEnd"/>
            <w:r w:rsidRPr="00AF1A6F">
              <w:t xml:space="preserve">, διαθέσιμος ελεύθερος χώρος ανά μόσχο με Ζ.Β. μεταξύ 150 και 220 </w:t>
            </w:r>
            <w:proofErr w:type="spellStart"/>
            <w:r w:rsidRPr="00AF1A6F">
              <w:t>χγρ</w:t>
            </w:r>
            <w:proofErr w:type="spellEnd"/>
            <w:r w:rsidRPr="00AF1A6F">
              <w:t xml:space="preserve">. </w:t>
            </w:r>
          </w:p>
        </w:tc>
        <w:tc>
          <w:tcPr>
            <w:tcW w:w="1810" w:type="dxa"/>
            <w:shd w:val="clear" w:color="auto" w:fill="auto"/>
            <w:tcMar>
              <w:top w:w="0" w:type="dxa"/>
              <w:left w:w="108" w:type="dxa"/>
              <w:bottom w:w="0" w:type="dxa"/>
              <w:right w:w="108" w:type="dxa"/>
            </w:tcMar>
            <w:vAlign w:val="center"/>
            <w:hideMark/>
          </w:tcPr>
          <w:p w:rsidR="00B16FDF" w:rsidRPr="00AF1A6F" w:rsidRDefault="00B16FDF" w:rsidP="0045455C">
            <w:pPr>
              <w:spacing w:before="120" w:after="120" w:line="240" w:lineRule="auto"/>
              <w:rPr>
                <w:rFonts w:ascii="Calibri" w:eastAsiaTheme="minorHAnsi" w:hAnsi="Calibri"/>
                <w:vertAlign w:val="superscript"/>
                <w:lang w:eastAsia="zh-CN"/>
              </w:rPr>
            </w:pPr>
            <w:r w:rsidRPr="00AF1A6F">
              <w:t>1,</w:t>
            </w:r>
            <w:r w:rsidRPr="00AF1A6F">
              <w:rPr>
                <w:lang w:val="en-US"/>
              </w:rPr>
              <w:t xml:space="preserve">7 </w:t>
            </w:r>
            <w:proofErr w:type="spellStart"/>
            <w:r w:rsidRPr="00AF1A6F">
              <w:t>τ.μ</w:t>
            </w:r>
            <w:proofErr w:type="spellEnd"/>
            <w:r w:rsidRPr="00AF1A6F">
              <w:t>.</w:t>
            </w:r>
          </w:p>
        </w:tc>
      </w:tr>
      <w:tr w:rsidR="00B16FDF" w:rsidRPr="00AF1A6F" w:rsidTr="00950B6D">
        <w:tc>
          <w:tcPr>
            <w:tcW w:w="7229" w:type="dxa"/>
            <w:shd w:val="clear" w:color="auto" w:fill="auto"/>
            <w:tcMar>
              <w:top w:w="0" w:type="dxa"/>
              <w:left w:w="108" w:type="dxa"/>
              <w:bottom w:w="0" w:type="dxa"/>
              <w:right w:w="108" w:type="dxa"/>
            </w:tcMar>
            <w:vAlign w:val="center"/>
            <w:hideMark/>
          </w:tcPr>
          <w:p w:rsidR="00B16FDF" w:rsidRPr="00AF1A6F" w:rsidRDefault="00B16FDF" w:rsidP="0045455C">
            <w:pPr>
              <w:pStyle w:val="YATABLEMONO"/>
              <w:framePr w:hSpace="0" w:wrap="auto" w:vAnchor="margin" w:hAnchor="text" w:yAlign="inline"/>
              <w:spacing w:before="120" w:after="120"/>
            </w:pPr>
            <w:r w:rsidRPr="00AF1A6F">
              <w:t xml:space="preserve">Σε ομαδικό </w:t>
            </w:r>
            <w:proofErr w:type="spellStart"/>
            <w:r w:rsidRPr="00AF1A6F">
              <w:t>σταβλισμό</w:t>
            </w:r>
            <w:proofErr w:type="spellEnd"/>
            <w:r w:rsidRPr="00AF1A6F">
              <w:t xml:space="preserve">, διαθέσιμος ελεύθερος χώρος ανά μόσχο με Ζ.Β. άνω των 220 </w:t>
            </w:r>
            <w:proofErr w:type="spellStart"/>
            <w:r w:rsidRPr="00AF1A6F">
              <w:t>χγρ</w:t>
            </w:r>
            <w:proofErr w:type="spellEnd"/>
            <w:r w:rsidRPr="00AF1A6F">
              <w:t>. και μέχρι 6 μηνών</w:t>
            </w:r>
          </w:p>
        </w:tc>
        <w:tc>
          <w:tcPr>
            <w:tcW w:w="1810" w:type="dxa"/>
            <w:shd w:val="clear" w:color="auto" w:fill="auto"/>
            <w:tcMar>
              <w:top w:w="0" w:type="dxa"/>
              <w:left w:w="108" w:type="dxa"/>
              <w:bottom w:w="0" w:type="dxa"/>
              <w:right w:w="108" w:type="dxa"/>
            </w:tcMar>
            <w:vAlign w:val="center"/>
            <w:hideMark/>
          </w:tcPr>
          <w:p w:rsidR="00B16FDF" w:rsidRPr="00AF1A6F" w:rsidRDefault="00B16FDF" w:rsidP="0045455C">
            <w:pPr>
              <w:spacing w:before="120" w:after="120" w:line="240" w:lineRule="auto"/>
              <w:rPr>
                <w:rFonts w:ascii="Calibri" w:eastAsiaTheme="minorHAnsi" w:hAnsi="Calibri"/>
                <w:vertAlign w:val="superscript"/>
                <w:lang w:eastAsia="zh-CN"/>
              </w:rPr>
            </w:pPr>
            <w:r w:rsidRPr="00AF1A6F">
              <w:t xml:space="preserve">1,8 </w:t>
            </w:r>
            <w:proofErr w:type="spellStart"/>
            <w:r w:rsidRPr="00AF1A6F">
              <w:t>τ.μ</w:t>
            </w:r>
            <w:proofErr w:type="spellEnd"/>
            <w:r w:rsidRPr="00AF1A6F">
              <w:t>.</w:t>
            </w:r>
          </w:p>
        </w:tc>
      </w:tr>
    </w:tbl>
    <w:p w:rsidR="002519D8" w:rsidRPr="00AF1A6F" w:rsidRDefault="002519D8" w:rsidP="002519D8">
      <w:pPr>
        <w:spacing w:after="0"/>
        <w:jc w:val="both"/>
        <w:rPr>
          <w:rFonts w:ascii="Calibri" w:hAnsi="Calibri" w:cs="Times New Roman"/>
          <w:b/>
        </w:rPr>
      </w:pPr>
    </w:p>
    <w:p w:rsidR="00CD08E4" w:rsidRPr="00AF1A6F" w:rsidRDefault="00CD08E4" w:rsidP="00134AB8">
      <w:pPr>
        <w:pStyle w:val="a4"/>
        <w:numPr>
          <w:ilvl w:val="0"/>
          <w:numId w:val="52"/>
        </w:numPr>
        <w:spacing w:after="0"/>
        <w:jc w:val="both"/>
      </w:pPr>
      <w:r w:rsidRPr="00AF1A6F">
        <w:t xml:space="preserve">Το </w:t>
      </w:r>
      <w:r w:rsidR="00815859">
        <w:t>Π</w:t>
      </w:r>
      <w:r w:rsidRPr="00AF1A6F">
        <w:t xml:space="preserve">αράρτημα </w:t>
      </w:r>
      <w:r w:rsidR="00103CD5" w:rsidRPr="00AF1A6F">
        <w:t xml:space="preserve">6 </w:t>
      </w:r>
      <w:r w:rsidRPr="00AF1A6F">
        <w:t>της ΥΑ τροποποιείται ως εξής:</w:t>
      </w:r>
    </w:p>
    <w:p w:rsidR="002D4314" w:rsidRPr="00AF1A6F" w:rsidRDefault="000A7E33" w:rsidP="00134AB8">
      <w:pPr>
        <w:pStyle w:val="a4"/>
        <w:numPr>
          <w:ilvl w:val="1"/>
          <w:numId w:val="56"/>
        </w:numPr>
        <w:spacing w:after="0"/>
        <w:jc w:val="both"/>
      </w:pPr>
      <w:r w:rsidRPr="00AF1A6F">
        <w:t>Η</w:t>
      </w:r>
      <w:r w:rsidR="00103CD5" w:rsidRPr="00AF1A6F">
        <w:t xml:space="preserve"> παράγραφο</w:t>
      </w:r>
      <w:r w:rsidR="002D4314" w:rsidRPr="00AF1A6F">
        <w:t>ς</w:t>
      </w:r>
      <w:r w:rsidRPr="00AF1A6F">
        <w:t xml:space="preserve"> 2</w:t>
      </w:r>
      <w:r w:rsidR="00103CD5" w:rsidRPr="00AF1A6F">
        <w:t xml:space="preserve"> αντικαθίσταται ως εξής:</w:t>
      </w:r>
      <w:r w:rsidRPr="00AF1A6F">
        <w:t xml:space="preserve"> </w:t>
      </w:r>
    </w:p>
    <w:p w:rsidR="00103CD5" w:rsidRPr="00AF1A6F" w:rsidRDefault="000A7E33" w:rsidP="00AD4C6B">
      <w:pPr>
        <w:spacing w:after="0"/>
        <w:ind w:left="1134" w:hanging="425"/>
        <w:jc w:val="both"/>
      </w:pPr>
      <w:r w:rsidRPr="00AF1A6F">
        <w:t>«</w:t>
      </w:r>
      <w:r w:rsidR="002D4314" w:rsidRPr="00AF1A6F">
        <w:t xml:space="preserve">2. </w:t>
      </w:r>
      <w:r w:rsidRPr="00AF1A6F">
        <w:t xml:space="preserve">Όλες οι εγκαταστάσεις της κτηνοτροφικής εκμετάλλευσης οι οποίες θα υφίστανται κατά την ολοκλήρωση του επενδυτικού σχεδίου υποχρεούνται </w:t>
      </w:r>
      <w:r w:rsidR="002D4314" w:rsidRPr="00AF1A6F">
        <w:t xml:space="preserve">τόσο στην υφιστάμενη όσο και στη μελλοντική </w:t>
      </w:r>
      <w:r w:rsidRPr="00AF1A6F">
        <w:t xml:space="preserve">να πληρούν τα κοινοτικά πρότυπα, εφόσον τέτοια προβλέπονται για αυτά (Παράρτημα 5). Όμως, στην περίπτωση όπου </w:t>
      </w:r>
      <w:r w:rsidR="00674197" w:rsidRPr="00AF1A6F">
        <w:t xml:space="preserve">εντός υφισταμένων </w:t>
      </w:r>
      <w:proofErr w:type="spellStart"/>
      <w:r w:rsidR="00674197" w:rsidRPr="00AF1A6F">
        <w:t>σταβλικών</w:t>
      </w:r>
      <w:proofErr w:type="spellEnd"/>
      <w:r w:rsidR="009E3B5B" w:rsidRPr="00AF1A6F">
        <w:t xml:space="preserve"> </w:t>
      </w:r>
      <w:r w:rsidR="00CC4333" w:rsidRPr="00AF1A6F">
        <w:t>εγκαταστάσεων</w:t>
      </w:r>
      <w:r w:rsidRPr="00AF1A6F">
        <w:t xml:space="preserve"> υπεισέρχεται οποιαδήποτε μεταβολή από επενδυτικές παρεμβάσεις, δημιουργείται η υποχρέωση οι εγκαταστάσεις </w:t>
      </w:r>
      <w:r w:rsidR="002D4314" w:rsidRPr="00AF1A6F">
        <w:t xml:space="preserve">στη μελλοντική </w:t>
      </w:r>
      <w:r w:rsidR="00CC4333" w:rsidRPr="00AF1A6F">
        <w:t xml:space="preserve">κατάσταση </w:t>
      </w:r>
      <w:r w:rsidRPr="00AF1A6F">
        <w:t xml:space="preserve">να πληρούν και τις εθνικές προδιαγραφές, εφόσον τέτοιες προβλέπονται για εκείνες στο παρόν παράρτημα. Π.χ.: Η κατασκευή ταινίας τροφοδοσίας εντός υφιστάμενου στάβλου αιγοπροβάτων, επειδή μεταβάλει τα ωφέλημα </w:t>
      </w:r>
      <w:proofErr w:type="spellStart"/>
      <w:r w:rsidRPr="00AF1A6F">
        <w:t>τ.μ</w:t>
      </w:r>
      <w:proofErr w:type="spellEnd"/>
      <w:r w:rsidRPr="00AF1A6F">
        <w:t xml:space="preserve">. για τον </w:t>
      </w:r>
      <w:proofErr w:type="spellStart"/>
      <w:r w:rsidRPr="00AF1A6F">
        <w:t>σταβλισμό</w:t>
      </w:r>
      <w:proofErr w:type="spellEnd"/>
      <w:r w:rsidRPr="00AF1A6F">
        <w:t xml:space="preserve"> των ζώων και επειδή για τα αιγοπρόβατα προβλέπονται στο παρόν παράρτημα εθνικές προδιαγραφές, οδηγεί στην υποχρέωση </w:t>
      </w:r>
      <w:r w:rsidR="00A237D2" w:rsidRPr="00AF1A6F">
        <w:t xml:space="preserve">επιβεβαίωσης της </w:t>
      </w:r>
      <w:r w:rsidRPr="00AF1A6F">
        <w:t xml:space="preserve">συμμόρφωσης του στάβλου με τις εθνικές προδιαγραφές </w:t>
      </w:r>
      <w:proofErr w:type="spellStart"/>
      <w:r w:rsidRPr="00AF1A6F">
        <w:t>σταβλισμού</w:t>
      </w:r>
      <w:proofErr w:type="spellEnd"/>
      <w:r w:rsidRPr="00AF1A6F">
        <w:t xml:space="preserve"> αιγοπροβάτων</w:t>
      </w:r>
      <w:r w:rsidR="00A237D2" w:rsidRPr="00AF1A6F">
        <w:t xml:space="preserve"> στη μελλοντική </w:t>
      </w:r>
      <w:r w:rsidRPr="00AF1A6F">
        <w:t>.»</w:t>
      </w:r>
    </w:p>
    <w:p w:rsidR="002519D8" w:rsidRPr="00AF1A6F" w:rsidRDefault="002519D8" w:rsidP="00134AB8">
      <w:pPr>
        <w:pStyle w:val="a4"/>
        <w:numPr>
          <w:ilvl w:val="1"/>
          <w:numId w:val="56"/>
        </w:numPr>
        <w:spacing w:after="0"/>
        <w:jc w:val="both"/>
      </w:pPr>
      <w:r w:rsidRPr="00AF1A6F">
        <w:t xml:space="preserve">Στην παράγραφο 6.7 </w:t>
      </w:r>
      <w:r w:rsidR="00930239" w:rsidRPr="00AF1A6F">
        <w:t>το</w:t>
      </w:r>
      <w:r w:rsidRPr="00AF1A6F">
        <w:t xml:space="preserve"> τελευταί</w:t>
      </w:r>
      <w:r w:rsidR="00930239" w:rsidRPr="00AF1A6F">
        <w:t>ο</w:t>
      </w:r>
      <w:r w:rsidRPr="00AF1A6F">
        <w:t xml:space="preserve"> </w:t>
      </w:r>
      <w:r w:rsidR="00930239" w:rsidRPr="00AF1A6F">
        <w:t xml:space="preserve">εδάφιο </w:t>
      </w:r>
      <w:r w:rsidRPr="00AF1A6F">
        <w:t xml:space="preserve">της </w:t>
      </w:r>
      <w:r w:rsidR="00CC4333" w:rsidRPr="00AF1A6F">
        <w:t>περίπτωσης</w:t>
      </w:r>
      <w:r w:rsidRPr="00AF1A6F">
        <w:t xml:space="preserve"> β) </w:t>
      </w:r>
      <w:r w:rsidR="00593FF2" w:rsidRPr="00AF1A6F">
        <w:t xml:space="preserve">«Οι μέγιστες διαστάσεις (εμβαδόν) του χώρου εξαγωγής προϊόντων μελισσοκομίας και μελισσοκομικής αποθήκης που ενισχύονται από το καθεστώς είναι ανάλογες του αριθμού των </w:t>
      </w:r>
      <w:proofErr w:type="spellStart"/>
      <w:r w:rsidR="00593FF2" w:rsidRPr="00AF1A6F">
        <w:t>μελισσοσμηνών</w:t>
      </w:r>
      <w:proofErr w:type="spellEnd"/>
      <w:r w:rsidR="00593FF2" w:rsidRPr="00AF1A6F">
        <w:t xml:space="preserve"> της εκμετάλλευσης και δίδονται στον πίνακα 4.7 του Παραρτήματος 4.» </w:t>
      </w:r>
      <w:r w:rsidRPr="00AF1A6F">
        <w:t xml:space="preserve">αντικαθίσταται ως εξής: «Οι μέγιστες διαστάσεις (εμβαδόν) του χώρου εξαγωγής προϊόντων μελισσοκομίας και μελισσοκομικής αποθήκης που ενισχύονται από το καθεστώς είναι ανάλογες του αριθμού των </w:t>
      </w:r>
      <w:proofErr w:type="spellStart"/>
      <w:r w:rsidRPr="00AF1A6F">
        <w:t>μελισσοσμηνών</w:t>
      </w:r>
      <w:proofErr w:type="spellEnd"/>
      <w:r w:rsidRPr="00AF1A6F">
        <w:t xml:space="preserve"> της εκμετάλλευσης και δίδονται στον πίνακα 4.8 του Παραρτήματος 4.»</w:t>
      </w:r>
      <w:r w:rsidR="00593FF2" w:rsidRPr="00AF1A6F">
        <w:t>.</w:t>
      </w:r>
    </w:p>
    <w:p w:rsidR="00B16FDF" w:rsidRDefault="00B16FDF" w:rsidP="002519D8">
      <w:pPr>
        <w:spacing w:after="0"/>
        <w:jc w:val="both"/>
      </w:pPr>
    </w:p>
    <w:p w:rsidR="002519D8" w:rsidRPr="00AF1A6F" w:rsidRDefault="002519D8" w:rsidP="00134AB8">
      <w:pPr>
        <w:pStyle w:val="a4"/>
        <w:numPr>
          <w:ilvl w:val="0"/>
          <w:numId w:val="52"/>
        </w:numPr>
        <w:spacing w:after="0"/>
        <w:jc w:val="both"/>
      </w:pPr>
      <w:r w:rsidRPr="00AF1A6F">
        <w:t xml:space="preserve">Το </w:t>
      </w:r>
      <w:r w:rsidR="00815859">
        <w:t>Π</w:t>
      </w:r>
      <w:r w:rsidRPr="00AF1A6F">
        <w:t>αράρτημα 9 της ΥΑ τροποποιείται ως εξής:</w:t>
      </w:r>
    </w:p>
    <w:p w:rsidR="009F05C7" w:rsidRPr="00AF1A6F" w:rsidRDefault="007E2EA1" w:rsidP="00CC4333">
      <w:pPr>
        <w:pStyle w:val="a4"/>
        <w:numPr>
          <w:ilvl w:val="1"/>
          <w:numId w:val="52"/>
        </w:numPr>
        <w:spacing w:after="0"/>
        <w:jc w:val="both"/>
        <w:rPr>
          <w:rFonts w:ascii="Calibri" w:hAnsi="Calibri" w:cs="Times New Roman"/>
        </w:rPr>
      </w:pPr>
      <w:r w:rsidRPr="00AF1A6F">
        <w:t>Μ</w:t>
      </w:r>
      <w:r w:rsidR="009F05C7" w:rsidRPr="00AF1A6F">
        <w:t xml:space="preserve">ετά τον </w:t>
      </w:r>
      <w:r w:rsidR="002519D8" w:rsidRPr="00AF1A6F">
        <w:t>Π</w:t>
      </w:r>
      <w:r w:rsidR="009F05C7" w:rsidRPr="00AF1A6F">
        <w:t xml:space="preserve">ίνακα 9.1.2, ο τίτλος «Διευκρινήσεις </w:t>
      </w:r>
      <w:r w:rsidR="002519D8" w:rsidRPr="00AF1A6F">
        <w:t>-</w:t>
      </w:r>
      <w:r w:rsidR="009F05C7" w:rsidRPr="00AF1A6F">
        <w:t xml:space="preserve"> Επεξηγήσεις Πίνακα 9.1 και 9.2» αντικαθίσταται</w:t>
      </w:r>
      <w:r w:rsidR="009F05C7" w:rsidRPr="00AF1A6F">
        <w:rPr>
          <w:rFonts w:ascii="Calibri" w:hAnsi="Calibri" w:cs="Times New Roman"/>
        </w:rPr>
        <w:t xml:space="preserve"> από τον τίτλο «Διευκρινήσεις - Επεξηγήσεις Πινάκων 9.1.1 και 9.1.2»</w:t>
      </w:r>
      <w:r w:rsidR="00B16FDF" w:rsidRPr="00AF1A6F">
        <w:rPr>
          <w:rFonts w:ascii="Calibri" w:hAnsi="Calibri" w:cs="Times New Roman"/>
        </w:rPr>
        <w:t>.</w:t>
      </w:r>
    </w:p>
    <w:p w:rsidR="00085036" w:rsidRDefault="00085036" w:rsidP="00CC4333">
      <w:pPr>
        <w:pStyle w:val="a4"/>
        <w:numPr>
          <w:ilvl w:val="1"/>
          <w:numId w:val="52"/>
        </w:numPr>
        <w:spacing w:after="0"/>
        <w:jc w:val="both"/>
        <w:rPr>
          <w:rFonts w:cstheme="minorHAnsi"/>
        </w:rPr>
      </w:pPr>
      <w:r w:rsidRPr="00AF1A6F">
        <w:rPr>
          <w:rFonts w:cstheme="minorHAnsi"/>
        </w:rPr>
        <w:t>Στ</w:t>
      </w:r>
      <w:r w:rsidR="00930239" w:rsidRPr="00AF1A6F">
        <w:rPr>
          <w:rFonts w:cstheme="minorHAnsi"/>
        </w:rPr>
        <w:t>ην παράγραφο</w:t>
      </w:r>
      <w:r w:rsidRPr="00AF1A6F">
        <w:rPr>
          <w:rFonts w:cstheme="minorHAnsi"/>
        </w:rPr>
        <w:t xml:space="preserve"> 5 των «Διευκρινήσεων</w:t>
      </w:r>
      <w:r w:rsidR="00B003AA" w:rsidRPr="00AF1A6F">
        <w:rPr>
          <w:rFonts w:cstheme="minorHAnsi"/>
        </w:rPr>
        <w:t xml:space="preserve"> </w:t>
      </w:r>
      <w:r w:rsidRPr="00AF1A6F">
        <w:rPr>
          <w:rFonts w:cstheme="minorHAnsi"/>
        </w:rPr>
        <w:t>-</w:t>
      </w:r>
      <w:r w:rsidR="00B003AA" w:rsidRPr="00AF1A6F">
        <w:rPr>
          <w:rFonts w:cstheme="minorHAnsi"/>
        </w:rPr>
        <w:t xml:space="preserve"> </w:t>
      </w:r>
      <w:r w:rsidRPr="00AF1A6F">
        <w:rPr>
          <w:rFonts w:cstheme="minorHAnsi"/>
        </w:rPr>
        <w:t xml:space="preserve">Επεξηγήσεων Πινάκων 9.1.1 και 9.1.2» </w:t>
      </w:r>
      <w:r w:rsidR="00930239" w:rsidRPr="00AF1A6F">
        <w:rPr>
          <w:rFonts w:cstheme="minorHAnsi"/>
        </w:rPr>
        <w:t xml:space="preserve">το εδάφιο </w:t>
      </w:r>
      <w:r w:rsidR="00B003AA" w:rsidRPr="00AF1A6F">
        <w:rPr>
          <w:rFonts w:cstheme="minorHAnsi"/>
        </w:rPr>
        <w:t>«Στα κτίρια από σκελετό θερμοκηπίου του Πίνακα 9.2, η ανώτατη επιλέξιμη δαπάνη ανά €/m</w:t>
      </w:r>
      <w:r w:rsidR="00B003AA" w:rsidRPr="00AF1A6F">
        <w:rPr>
          <w:rFonts w:cstheme="minorHAnsi"/>
          <w:vertAlign w:val="superscript"/>
        </w:rPr>
        <w:t>2</w:t>
      </w:r>
      <w:r w:rsidR="00B003AA" w:rsidRPr="00AF1A6F">
        <w:rPr>
          <w:rFonts w:cstheme="minorHAnsi"/>
        </w:rPr>
        <w:t xml:space="preserve"> αφορά τον τρόπο κατασκευής και συγκεκριμένα:» αντικαθίσταται ως εξής: «Στα κτίρια από σκελετό θερμοκηπίου του Πίνακα 9.1.2, η ανώτατη επιλέξιμη δαπάνη ανά €/</w:t>
      </w:r>
      <w:proofErr w:type="spellStart"/>
      <w:r w:rsidR="006F2254">
        <w:rPr>
          <w:rFonts w:cstheme="minorHAnsi"/>
        </w:rPr>
        <w:t>τ.μ</w:t>
      </w:r>
      <w:proofErr w:type="spellEnd"/>
      <w:r w:rsidR="006F2254">
        <w:rPr>
          <w:rFonts w:cstheme="minorHAnsi"/>
        </w:rPr>
        <w:t>.</w:t>
      </w:r>
      <w:r w:rsidR="00B003AA" w:rsidRPr="00AF1A6F">
        <w:rPr>
          <w:rFonts w:cstheme="minorHAnsi"/>
        </w:rPr>
        <w:t xml:space="preserve"> αφορά τον τρόπο κατασκευής και συγκεκριμένα:</w:t>
      </w:r>
    </w:p>
    <w:p w:rsidR="00815B04" w:rsidRPr="00AF1A6F" w:rsidRDefault="00815B04" w:rsidP="00CC4333">
      <w:pPr>
        <w:pStyle w:val="a4"/>
        <w:numPr>
          <w:ilvl w:val="1"/>
          <w:numId w:val="52"/>
        </w:numPr>
        <w:spacing w:after="0"/>
        <w:jc w:val="both"/>
        <w:rPr>
          <w:rFonts w:cstheme="minorHAnsi"/>
        </w:rPr>
      </w:pPr>
      <w:r w:rsidRPr="00AF1A6F">
        <w:rPr>
          <w:rFonts w:cstheme="minorHAnsi"/>
        </w:rPr>
        <w:t xml:space="preserve">Ο Πίνακας 9.2 </w:t>
      </w:r>
      <w:r w:rsidR="00CC4333" w:rsidRPr="00AF1A6F">
        <w:rPr>
          <w:rFonts w:cstheme="minorHAnsi"/>
        </w:rPr>
        <w:t>Θερμοκήπια</w:t>
      </w:r>
      <w:r w:rsidRPr="00AF1A6F">
        <w:rPr>
          <w:rFonts w:cstheme="minorHAnsi"/>
        </w:rPr>
        <w:t xml:space="preserve"> αντικαθίσταται ως εξής:</w:t>
      </w:r>
    </w:p>
    <w:tbl>
      <w:tblPr>
        <w:tblW w:w="9654" w:type="dxa"/>
        <w:tblInd w:w="93" w:type="dxa"/>
        <w:tblLook w:val="04A0" w:firstRow="1" w:lastRow="0" w:firstColumn="1" w:lastColumn="0" w:noHBand="0" w:noVBand="1"/>
      </w:tblPr>
      <w:tblGrid>
        <w:gridCol w:w="7260"/>
        <w:gridCol w:w="2394"/>
      </w:tblGrid>
      <w:tr w:rsidR="009F2AC3" w:rsidRPr="00AF1A6F" w:rsidTr="009F2AC3">
        <w:trPr>
          <w:trHeight w:val="495"/>
          <w:tblHeader/>
        </w:trPr>
        <w:tc>
          <w:tcPr>
            <w:tcW w:w="7260" w:type="dxa"/>
            <w:tcBorders>
              <w:top w:val="single" w:sz="8" w:space="0" w:color="010202"/>
              <w:left w:val="single" w:sz="8" w:space="0" w:color="010202"/>
              <w:bottom w:val="single" w:sz="8" w:space="0" w:color="010202"/>
              <w:right w:val="single" w:sz="8" w:space="0" w:color="010202"/>
            </w:tcBorders>
            <w:shd w:val="clear" w:color="auto" w:fill="D9D9D9" w:themeFill="background1" w:themeFillShade="D9"/>
            <w:vAlign w:val="center"/>
            <w:hideMark/>
          </w:tcPr>
          <w:p w:rsidR="009F2AC3" w:rsidRPr="00AF1A6F" w:rsidRDefault="009F2AC3" w:rsidP="009F2AC3">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ΠΕΡΙΓΡΑΦΗ ΕΠΕΝΔΥΤΙΚΗΣ ΔΑΠΑΝΗΣ</w:t>
            </w:r>
          </w:p>
        </w:tc>
        <w:tc>
          <w:tcPr>
            <w:tcW w:w="2394" w:type="dxa"/>
            <w:tcBorders>
              <w:top w:val="single" w:sz="8" w:space="0" w:color="010202"/>
              <w:left w:val="nil"/>
              <w:bottom w:val="single" w:sz="8" w:space="0" w:color="010202"/>
              <w:right w:val="single" w:sz="8" w:space="0" w:color="010202"/>
            </w:tcBorders>
            <w:shd w:val="clear" w:color="000000" w:fill="D9D9D9"/>
            <w:vAlign w:val="center"/>
            <w:hideMark/>
          </w:tcPr>
          <w:p w:rsidR="009F2AC3" w:rsidRPr="00AF1A6F" w:rsidRDefault="009F2AC3" w:rsidP="009F2AC3">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ΑΝΩΤΑΤΗ ΕΠΙΛΕΞΙΜΗ ΔΑΠΑΝΗ</w:t>
            </w:r>
          </w:p>
        </w:tc>
      </w:tr>
      <w:tr w:rsidR="009F2AC3" w:rsidRPr="00AF1A6F" w:rsidTr="009F2AC3">
        <w:trPr>
          <w:trHeight w:val="480"/>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rsidR="009F2AC3" w:rsidRPr="00AF1A6F" w:rsidRDefault="009F2AC3" w:rsidP="006F2254">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ΤΥΠΟΣ Α</w:t>
            </w:r>
            <w:r>
              <w:rPr>
                <w:rFonts w:eastAsia="Times New Roman" w:cstheme="minorHAnsi"/>
                <w:color w:val="010202"/>
                <w:sz w:val="18"/>
                <w:szCs w:val="18"/>
              </w:rPr>
              <w:t>*</w:t>
            </w:r>
            <w:r w:rsidRPr="00AF1A6F">
              <w:rPr>
                <w:rFonts w:eastAsia="Times New Roman" w:cstheme="minorHAnsi"/>
                <w:color w:val="010202"/>
                <w:sz w:val="18"/>
                <w:szCs w:val="18"/>
              </w:rPr>
              <w:t xml:space="preserve">: ΘΕΡΜΟΚΗΠΙΟ ΤΥΠΟΠΟΙΗΜΕΝΟ, ΑΜΦΙΡΡΙΚΤΟ ΑΠΛΟ ΜΕΤΑΛΛΙΚΟ και ΥΨΟΣ ΥΔΡΟΡΡΟΗΣ ΜΕΧΡΙ </w:t>
            </w:r>
            <w:r w:rsidR="006F2254" w:rsidRPr="006F2254">
              <w:rPr>
                <w:rFonts w:eastAsia="Times New Roman" w:cstheme="minorHAnsi"/>
                <w:color w:val="010202"/>
                <w:sz w:val="18"/>
                <w:szCs w:val="18"/>
              </w:rPr>
              <w:t>2,99</w:t>
            </w:r>
            <w:r w:rsidRPr="00AF1A6F">
              <w:rPr>
                <w:rFonts w:eastAsia="Times New Roman" w:cstheme="minorHAnsi"/>
                <w:color w:val="010202"/>
                <w:sz w:val="18"/>
                <w:szCs w:val="18"/>
              </w:rPr>
              <w:t xml:space="preserve"> ΜΕΤΡΑ</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1) Κάλυψη όλο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1</w:t>
            </w:r>
            <w:r w:rsidRPr="00AF1A6F">
              <w:rPr>
                <w:rFonts w:eastAsia="Times New Roman" w:cstheme="minorHAnsi"/>
                <w:color w:val="010202"/>
                <w:sz w:val="18"/>
                <w:szCs w:val="18"/>
                <w:lang w:val="en-US"/>
              </w:rPr>
              <w:t>9</w:t>
            </w:r>
            <w:r w:rsidRPr="00AF1A6F">
              <w:rPr>
                <w:rFonts w:eastAsia="Times New Roman" w:cstheme="minorHAnsi"/>
                <w:color w:val="010202"/>
                <w:sz w:val="18"/>
                <w:szCs w:val="18"/>
              </w:rPr>
              <w:t>.000 €/στρ</w:t>
            </w:r>
            <w:r w:rsidR="006F2254">
              <w:rPr>
                <w:rFonts w:eastAsia="Times New Roman" w:cstheme="minorHAnsi"/>
                <w:color w:val="010202"/>
                <w:sz w:val="18"/>
                <w:szCs w:val="18"/>
                <w:lang w:val="en-US"/>
              </w:rPr>
              <w:t>.</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2) Κάλυψη προσόψεις και ποδιές με πολυεστέρα,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lang w:val="en-US"/>
              </w:rPr>
              <w:t>23</w:t>
            </w:r>
            <w:r w:rsidRPr="00AF1A6F">
              <w:rPr>
                <w:rFonts w:eastAsia="Times New Roman" w:cstheme="minorHAnsi"/>
                <w:color w:val="010202"/>
                <w:sz w:val="18"/>
                <w:szCs w:val="18"/>
              </w:rPr>
              <w:t>.000 €/στρ</w:t>
            </w:r>
            <w:r w:rsidR="006F2254">
              <w:rPr>
                <w:rFonts w:eastAsia="Times New Roman" w:cstheme="minorHAnsi"/>
                <w:color w:val="010202"/>
                <w:sz w:val="18"/>
                <w:szCs w:val="18"/>
                <w:lang w:val="en-US"/>
              </w:rPr>
              <w:t>.</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3) Κάλυψη προσόψεις και ποδιές με </w:t>
            </w:r>
            <w:proofErr w:type="spellStart"/>
            <w:r w:rsidRPr="00AF1A6F">
              <w:rPr>
                <w:rFonts w:eastAsia="Times New Roman" w:cstheme="minorHAnsi"/>
                <w:color w:val="010202"/>
                <w:sz w:val="18"/>
                <w:szCs w:val="18"/>
              </w:rPr>
              <w:t>πολυκαρβονικό</w:t>
            </w:r>
            <w:proofErr w:type="spellEnd"/>
            <w:r w:rsidRPr="00AF1A6F">
              <w:rPr>
                <w:rFonts w:eastAsia="Times New Roman" w:cstheme="minorHAnsi"/>
                <w:color w:val="010202"/>
                <w:sz w:val="18"/>
                <w:szCs w:val="18"/>
              </w:rPr>
              <w:t xml:space="preserve">,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lang w:val="en-US"/>
              </w:rPr>
              <w:t>24</w:t>
            </w:r>
            <w:r w:rsidRPr="00AF1A6F">
              <w:rPr>
                <w:rFonts w:eastAsia="Times New Roman" w:cstheme="minorHAnsi"/>
                <w:color w:val="010202"/>
                <w:sz w:val="18"/>
                <w:szCs w:val="18"/>
              </w:rPr>
              <w:t>.</w:t>
            </w:r>
            <w:r w:rsidRPr="00AF1A6F">
              <w:rPr>
                <w:rFonts w:eastAsia="Times New Roman" w:cstheme="minorHAnsi"/>
                <w:color w:val="010202"/>
                <w:sz w:val="18"/>
                <w:szCs w:val="18"/>
                <w:lang w:val="en-US"/>
              </w:rPr>
              <w:t>5</w:t>
            </w:r>
            <w:r w:rsidRPr="00AF1A6F">
              <w:rPr>
                <w:rFonts w:eastAsia="Times New Roman" w:cstheme="minorHAnsi"/>
                <w:color w:val="010202"/>
                <w:sz w:val="18"/>
                <w:szCs w:val="18"/>
              </w:rPr>
              <w:t>00 €/στρ</w:t>
            </w:r>
            <w:r w:rsidR="006F2254">
              <w:rPr>
                <w:rFonts w:eastAsia="Times New Roman" w:cstheme="minorHAnsi"/>
                <w:color w:val="010202"/>
                <w:sz w:val="18"/>
                <w:szCs w:val="18"/>
                <w:lang w:val="en-US"/>
              </w:rPr>
              <w:t>.</w:t>
            </w:r>
          </w:p>
        </w:tc>
      </w:tr>
      <w:tr w:rsidR="009F2AC3" w:rsidRPr="00AF1A6F" w:rsidTr="009F2AC3">
        <w:trPr>
          <w:trHeight w:val="480"/>
        </w:trPr>
        <w:tc>
          <w:tcPr>
            <w:tcW w:w="9654" w:type="dxa"/>
            <w:gridSpan w:val="2"/>
            <w:tcBorders>
              <w:top w:val="single" w:sz="8" w:space="0" w:color="010202"/>
              <w:left w:val="single" w:sz="8" w:space="0" w:color="010202"/>
              <w:bottom w:val="single" w:sz="8" w:space="0" w:color="010202"/>
              <w:right w:val="single" w:sz="8" w:space="0" w:color="010202"/>
            </w:tcBorders>
            <w:shd w:val="clear" w:color="000000" w:fill="D9D9D9"/>
            <w:vAlign w:val="center"/>
          </w:tcPr>
          <w:p w:rsidR="009F2AC3" w:rsidRPr="00AF1A6F" w:rsidRDefault="009F2AC3" w:rsidP="006F2254">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ΤΥΠΟΣ </w:t>
            </w:r>
            <w:r w:rsidRPr="00AF1A6F">
              <w:rPr>
                <w:rFonts w:eastAsia="Times New Roman" w:cstheme="minorHAnsi"/>
                <w:color w:val="010202"/>
                <w:sz w:val="18"/>
                <w:szCs w:val="18"/>
                <w:lang w:val="en-US"/>
              </w:rPr>
              <w:t>B</w:t>
            </w:r>
            <w:r>
              <w:rPr>
                <w:rFonts w:eastAsia="Times New Roman" w:cstheme="minorHAnsi"/>
                <w:color w:val="010202"/>
                <w:sz w:val="18"/>
                <w:szCs w:val="18"/>
              </w:rPr>
              <w:t>*</w:t>
            </w:r>
            <w:r w:rsidRPr="00AF1A6F">
              <w:rPr>
                <w:rFonts w:eastAsia="Times New Roman" w:cstheme="minorHAnsi"/>
                <w:color w:val="010202"/>
                <w:sz w:val="18"/>
                <w:szCs w:val="18"/>
              </w:rPr>
              <w:t xml:space="preserve">: ΘΕΡΜΟΚΗΠΙΟ ΤΥΠΟΠΟΙΗΜΕΝΟ, ΑΜΦΙΡΡΙΚΤΟ ΠΟΛΛΑΠΛΟ ΜΕΤΑΛΛΙΚΟ και ΥΨΟΣ ΥΔΡΟΡΡΟΗΣ ΜΕΧΡΙ </w:t>
            </w:r>
            <w:r w:rsidR="006F2254" w:rsidRPr="006F2254">
              <w:rPr>
                <w:rFonts w:eastAsia="Times New Roman" w:cstheme="minorHAnsi"/>
                <w:color w:val="010202"/>
                <w:sz w:val="18"/>
                <w:szCs w:val="18"/>
              </w:rPr>
              <w:t>2,99</w:t>
            </w:r>
            <w:r w:rsidRPr="00AF1A6F">
              <w:rPr>
                <w:rFonts w:eastAsia="Times New Roman" w:cstheme="minorHAnsi"/>
                <w:color w:val="010202"/>
                <w:sz w:val="18"/>
                <w:szCs w:val="18"/>
              </w:rPr>
              <w:t xml:space="preserve"> ΜΕΤΡΑ</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1) Κάλυψη όλο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22.000 €/στρ.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2) Κάλυψη προσόψεις και ποδιές με πολυεστέρα,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25.500 €/στρ.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3) Κάλυψη προσόψεις και ποδιές με </w:t>
            </w:r>
            <w:proofErr w:type="spellStart"/>
            <w:r w:rsidRPr="00AF1A6F">
              <w:rPr>
                <w:rFonts w:eastAsia="Times New Roman" w:cstheme="minorHAnsi"/>
                <w:color w:val="010202"/>
                <w:sz w:val="18"/>
                <w:szCs w:val="18"/>
              </w:rPr>
              <w:t>πολυκαρβονικό</w:t>
            </w:r>
            <w:proofErr w:type="spellEnd"/>
            <w:r w:rsidRPr="00AF1A6F">
              <w:rPr>
                <w:rFonts w:eastAsia="Times New Roman" w:cstheme="minorHAnsi"/>
                <w:color w:val="010202"/>
                <w:sz w:val="18"/>
                <w:szCs w:val="18"/>
              </w:rPr>
              <w:t xml:space="preserve">,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27.000 €/στρ.</w:t>
            </w:r>
          </w:p>
        </w:tc>
      </w:tr>
      <w:tr w:rsidR="009F2AC3" w:rsidRPr="00AF1A6F" w:rsidTr="009F2AC3">
        <w:trPr>
          <w:trHeight w:val="480"/>
        </w:trPr>
        <w:tc>
          <w:tcPr>
            <w:tcW w:w="9654" w:type="dxa"/>
            <w:gridSpan w:val="2"/>
            <w:tcBorders>
              <w:top w:val="single" w:sz="8" w:space="0" w:color="010202"/>
              <w:left w:val="single" w:sz="8" w:space="0" w:color="010202"/>
              <w:bottom w:val="single" w:sz="8" w:space="0" w:color="010202"/>
              <w:right w:val="single" w:sz="8" w:space="0" w:color="010202"/>
            </w:tcBorders>
            <w:shd w:val="clear" w:color="000000" w:fill="D9D9D9"/>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ΤΥΠΟΣ Γ</w:t>
            </w:r>
            <w:r>
              <w:rPr>
                <w:rFonts w:eastAsia="Times New Roman" w:cstheme="minorHAnsi"/>
                <w:color w:val="010202"/>
                <w:sz w:val="18"/>
                <w:szCs w:val="18"/>
              </w:rPr>
              <w:t>*</w:t>
            </w:r>
            <w:r w:rsidRPr="00AF1A6F">
              <w:rPr>
                <w:rFonts w:eastAsia="Times New Roman" w:cstheme="minorHAnsi"/>
                <w:color w:val="010202"/>
                <w:sz w:val="18"/>
                <w:szCs w:val="18"/>
              </w:rPr>
              <w:t>: ΘΕΡΜΟΚΗΠΙΟ ΤΥΠΟΠΟΙΗΜΕΝΟ ΤΟΞΟΤΟ ΑΠΛΟ ΜΕΤΑΛΛΙΚΟ και ΕΛΑΧΙΣΤΟ ΥΨΟΣ ΚΟΡΥΦΗΣ 3</w:t>
            </w:r>
            <w:r w:rsidR="006F2254" w:rsidRPr="006F2254">
              <w:rPr>
                <w:rFonts w:eastAsia="Times New Roman" w:cstheme="minorHAnsi"/>
                <w:color w:val="010202"/>
                <w:sz w:val="18"/>
                <w:szCs w:val="18"/>
              </w:rPr>
              <w:t>,00</w:t>
            </w:r>
            <w:r w:rsidRPr="00AF1A6F">
              <w:rPr>
                <w:rFonts w:eastAsia="Times New Roman" w:cstheme="minorHAnsi"/>
                <w:color w:val="010202"/>
                <w:sz w:val="18"/>
                <w:szCs w:val="18"/>
              </w:rPr>
              <w:t xml:space="preserve"> ΜΕΤΡΑ</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1) Κάλυψη όλο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1</w:t>
            </w:r>
            <w:r w:rsidRPr="00AF1A6F">
              <w:rPr>
                <w:rFonts w:eastAsia="Times New Roman" w:cstheme="minorHAnsi"/>
                <w:color w:val="010202"/>
                <w:sz w:val="18"/>
                <w:szCs w:val="18"/>
                <w:lang w:val="en-US"/>
              </w:rPr>
              <w:t>9</w:t>
            </w:r>
            <w:r w:rsidRPr="00AF1A6F">
              <w:rPr>
                <w:rFonts w:eastAsia="Times New Roman" w:cstheme="minorHAnsi"/>
                <w:color w:val="010202"/>
                <w:sz w:val="18"/>
                <w:szCs w:val="18"/>
              </w:rPr>
              <w:t>.</w:t>
            </w:r>
            <w:r w:rsidRPr="00AF1A6F">
              <w:rPr>
                <w:rFonts w:eastAsia="Times New Roman" w:cstheme="minorHAnsi"/>
                <w:color w:val="010202"/>
                <w:sz w:val="18"/>
                <w:szCs w:val="18"/>
                <w:lang w:val="en-US"/>
              </w:rPr>
              <w:t>5</w:t>
            </w:r>
            <w:r w:rsidRPr="00AF1A6F">
              <w:rPr>
                <w:rFonts w:eastAsia="Times New Roman" w:cstheme="minorHAnsi"/>
                <w:color w:val="010202"/>
                <w:sz w:val="18"/>
                <w:szCs w:val="18"/>
              </w:rPr>
              <w:t>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2) Κάλυψη προσόψεις και ποδιές με πολυεστέρα,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23.500 €/στρ.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3) Κάλυψη προσόψεις με πολυεστέρα, οροφή – παράθυρα – ποδιές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21.000 €/στρ.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4) Κάλυψη προσόψεις και ποδιές με </w:t>
            </w:r>
            <w:proofErr w:type="spellStart"/>
            <w:r w:rsidRPr="00AF1A6F">
              <w:rPr>
                <w:rFonts w:eastAsia="Times New Roman" w:cstheme="minorHAnsi"/>
                <w:color w:val="010202"/>
                <w:sz w:val="18"/>
                <w:szCs w:val="18"/>
              </w:rPr>
              <w:t>πολυκαρβονικό</w:t>
            </w:r>
            <w:proofErr w:type="spellEnd"/>
            <w:r w:rsidRPr="00AF1A6F">
              <w:rPr>
                <w:rFonts w:eastAsia="Times New Roman" w:cstheme="minorHAnsi"/>
                <w:color w:val="010202"/>
                <w:sz w:val="18"/>
                <w:szCs w:val="18"/>
              </w:rPr>
              <w:t xml:space="preserve">,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24.500 €/στρ.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5) Κάλυψη προσόψεις με </w:t>
            </w:r>
            <w:proofErr w:type="spellStart"/>
            <w:r w:rsidRPr="00AF1A6F">
              <w:rPr>
                <w:rFonts w:eastAsia="Times New Roman" w:cstheme="minorHAnsi"/>
                <w:color w:val="010202"/>
                <w:sz w:val="18"/>
                <w:szCs w:val="18"/>
              </w:rPr>
              <w:t>πολυκαρβονικό</w:t>
            </w:r>
            <w:proofErr w:type="spellEnd"/>
            <w:r w:rsidRPr="00AF1A6F">
              <w:rPr>
                <w:rFonts w:eastAsia="Times New Roman" w:cstheme="minorHAnsi"/>
                <w:color w:val="010202"/>
                <w:sz w:val="18"/>
                <w:szCs w:val="18"/>
              </w:rPr>
              <w:t xml:space="preserve">, οροφή – παράθυρα – ποδιές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tcPr>
          <w:p w:rsidR="009F2AC3" w:rsidRPr="006F2254" w:rsidRDefault="009F2AC3" w:rsidP="009F2AC3">
            <w:pPr>
              <w:spacing w:after="0" w:line="240" w:lineRule="auto"/>
              <w:jc w:val="center"/>
              <w:rPr>
                <w:rFonts w:eastAsia="Times New Roman" w:cstheme="minorHAnsi"/>
                <w:color w:val="010202"/>
                <w:sz w:val="18"/>
                <w:szCs w:val="18"/>
                <w:lang w:val="en-US"/>
              </w:rPr>
            </w:pPr>
            <w:r w:rsidRPr="00AF1A6F">
              <w:rPr>
                <w:rFonts w:eastAsia="Times New Roman" w:cstheme="minorHAnsi"/>
                <w:color w:val="010202"/>
                <w:sz w:val="18"/>
                <w:szCs w:val="18"/>
              </w:rPr>
              <w:t>21.700 €/στρ.</w:t>
            </w:r>
          </w:p>
        </w:tc>
      </w:tr>
      <w:tr w:rsidR="009F2AC3" w:rsidRPr="00AF1A6F" w:rsidTr="009F2AC3">
        <w:trPr>
          <w:trHeight w:val="480"/>
        </w:trPr>
        <w:tc>
          <w:tcPr>
            <w:tcW w:w="9654" w:type="dxa"/>
            <w:gridSpan w:val="2"/>
            <w:tcBorders>
              <w:top w:val="single" w:sz="8" w:space="0" w:color="auto"/>
              <w:left w:val="single" w:sz="8" w:space="0" w:color="010202"/>
              <w:bottom w:val="single" w:sz="8" w:space="0" w:color="010202"/>
              <w:right w:val="single" w:sz="8" w:space="0" w:color="010202"/>
            </w:tcBorders>
            <w:shd w:val="clear" w:color="000000" w:fill="D9D9D9"/>
            <w:vAlign w:val="center"/>
            <w:hideMark/>
          </w:tcPr>
          <w:p w:rsidR="009F2AC3" w:rsidRPr="00AF1A6F" w:rsidRDefault="009F2AC3" w:rsidP="00EB34C2">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ΤΥΠΟΣ Δ</w:t>
            </w:r>
            <w:r>
              <w:rPr>
                <w:rFonts w:eastAsia="Times New Roman" w:cstheme="minorHAnsi"/>
                <w:color w:val="010202"/>
                <w:sz w:val="18"/>
                <w:szCs w:val="18"/>
              </w:rPr>
              <w:t>*</w:t>
            </w:r>
            <w:r w:rsidRPr="00AF1A6F">
              <w:rPr>
                <w:rFonts w:eastAsia="Times New Roman" w:cstheme="minorHAnsi"/>
                <w:color w:val="010202"/>
                <w:sz w:val="18"/>
                <w:szCs w:val="18"/>
              </w:rPr>
              <w:t xml:space="preserve">: ΘΕΡΜΟΚΗΠΙΟ ΤΥΠΟΠΟΙΗΜΕΝΟ, ΤΡΟΠΟΠΟΙΗΜΕΝΟ ΤΟΞΩΤΟ ΠΟΛΛΑΠΛΟ, ΧΩΡΙΣ ΑΝΟΙΓΜΑΤΑ (ΠΑΡΑΘΥΡΑ), ΜΕ ΜΕΤΑΛΛΙΚΟ ΣΚΕΛΕΤΟ και ΥΨΟΣ ΥΔΡΟΡΡΟΗΣ ΜΕΧΡΙ </w:t>
            </w:r>
            <w:r w:rsidR="00EB34C2" w:rsidRPr="00EB34C2">
              <w:rPr>
                <w:rFonts w:eastAsia="Times New Roman" w:cstheme="minorHAnsi"/>
                <w:color w:val="010202"/>
                <w:sz w:val="18"/>
                <w:szCs w:val="18"/>
              </w:rPr>
              <w:t>2</w:t>
            </w:r>
            <w:r w:rsidR="00EB34C2" w:rsidRPr="00D71488">
              <w:rPr>
                <w:rFonts w:eastAsia="Times New Roman" w:cstheme="minorHAnsi"/>
                <w:color w:val="010202"/>
                <w:sz w:val="18"/>
                <w:szCs w:val="18"/>
              </w:rPr>
              <w:t>,</w:t>
            </w:r>
            <w:r w:rsidR="00EB34C2" w:rsidRPr="00EB34C2">
              <w:rPr>
                <w:rFonts w:eastAsia="Times New Roman" w:cstheme="minorHAnsi"/>
                <w:color w:val="010202"/>
                <w:sz w:val="18"/>
                <w:szCs w:val="18"/>
              </w:rPr>
              <w:t>99</w:t>
            </w:r>
            <w:r w:rsidRPr="00AF1A6F">
              <w:rPr>
                <w:rFonts w:eastAsia="Times New Roman" w:cstheme="minorHAnsi"/>
                <w:color w:val="010202"/>
                <w:sz w:val="18"/>
                <w:szCs w:val="18"/>
              </w:rPr>
              <w:t xml:space="preserve"> ΜΕΤΡΑ</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1) Κάλυψη όλο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22.000 €/στρ.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2) Κάλυψη προσόψεις και ποδιές με πολυεστέρα,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25.500 €/στρ.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3) Κάλυψη προσόψεις με πολυεστέρα, οροφή – παράθυρα – ποδιές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23.800 €/στρ.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4) Κάλυψη προσόψεις και ποδιές με </w:t>
            </w:r>
            <w:proofErr w:type="spellStart"/>
            <w:r w:rsidRPr="00AF1A6F">
              <w:rPr>
                <w:rFonts w:eastAsia="Times New Roman" w:cstheme="minorHAnsi"/>
                <w:color w:val="010202"/>
                <w:sz w:val="18"/>
                <w:szCs w:val="18"/>
              </w:rPr>
              <w:t>πολυκαρβονικό</w:t>
            </w:r>
            <w:proofErr w:type="spellEnd"/>
            <w:r w:rsidRPr="00AF1A6F">
              <w:rPr>
                <w:rFonts w:eastAsia="Times New Roman" w:cstheme="minorHAnsi"/>
                <w:color w:val="010202"/>
                <w:sz w:val="18"/>
                <w:szCs w:val="18"/>
              </w:rPr>
              <w:t xml:space="preserve">,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27.000 €/στρ.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5) Κάλυψη προσόψεις με </w:t>
            </w:r>
            <w:proofErr w:type="spellStart"/>
            <w:r w:rsidRPr="00AF1A6F">
              <w:rPr>
                <w:rFonts w:eastAsia="Times New Roman" w:cstheme="minorHAnsi"/>
                <w:color w:val="010202"/>
                <w:sz w:val="18"/>
                <w:szCs w:val="18"/>
              </w:rPr>
              <w:t>πολυκαρβονικό</w:t>
            </w:r>
            <w:proofErr w:type="spellEnd"/>
            <w:r w:rsidRPr="00AF1A6F">
              <w:rPr>
                <w:rFonts w:eastAsia="Times New Roman" w:cstheme="minorHAnsi"/>
                <w:color w:val="010202"/>
                <w:sz w:val="18"/>
                <w:szCs w:val="18"/>
              </w:rPr>
              <w:t xml:space="preserve">, οροφή – παράθυρα – ποδιές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24.</w:t>
            </w:r>
            <w:r w:rsidRPr="00AF1A6F">
              <w:rPr>
                <w:rFonts w:eastAsia="Times New Roman" w:cstheme="minorHAnsi"/>
                <w:color w:val="010202"/>
                <w:sz w:val="18"/>
                <w:szCs w:val="18"/>
                <w:lang w:val="en-US"/>
              </w:rPr>
              <w:t>5</w:t>
            </w:r>
            <w:r w:rsidRPr="00AF1A6F">
              <w:rPr>
                <w:rFonts w:eastAsia="Times New Roman" w:cstheme="minorHAnsi"/>
                <w:color w:val="010202"/>
                <w:sz w:val="18"/>
                <w:szCs w:val="18"/>
              </w:rPr>
              <w:t>00 €/στρ.</w:t>
            </w:r>
          </w:p>
        </w:tc>
      </w:tr>
      <w:tr w:rsidR="009F2AC3" w:rsidRPr="00AF1A6F" w:rsidTr="009F2AC3">
        <w:trPr>
          <w:trHeight w:val="720"/>
        </w:trPr>
        <w:tc>
          <w:tcPr>
            <w:tcW w:w="9654" w:type="dxa"/>
            <w:gridSpan w:val="2"/>
            <w:tcBorders>
              <w:top w:val="single" w:sz="8" w:space="0" w:color="auto"/>
              <w:left w:val="single" w:sz="8" w:space="0" w:color="010202"/>
              <w:bottom w:val="single" w:sz="8" w:space="0" w:color="010202"/>
              <w:right w:val="single" w:sz="8" w:space="0" w:color="010202"/>
            </w:tcBorders>
            <w:shd w:val="clear" w:color="000000" w:fill="D9D9D9"/>
            <w:vAlign w:val="center"/>
            <w:hideMark/>
          </w:tcPr>
          <w:p w:rsidR="009F2AC3" w:rsidRPr="00AF1A6F" w:rsidRDefault="009F2AC3" w:rsidP="00D71488">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ΤΥΠΟΣ Ε</w:t>
            </w:r>
            <w:r>
              <w:rPr>
                <w:rFonts w:eastAsia="Times New Roman" w:cstheme="minorHAnsi"/>
                <w:color w:val="010202"/>
                <w:sz w:val="18"/>
                <w:szCs w:val="18"/>
              </w:rPr>
              <w:t>*</w:t>
            </w:r>
            <w:r w:rsidRPr="00AF1A6F">
              <w:rPr>
                <w:rFonts w:eastAsia="Times New Roman" w:cstheme="minorHAnsi"/>
                <w:color w:val="010202"/>
                <w:sz w:val="18"/>
                <w:szCs w:val="18"/>
              </w:rPr>
              <w:t>: ΘΕΡΜΟΚΗΠΙΟ ΤΥΠΟΠΟΙΗΜΕΝΟ, ΤΡΟΠΟΠΟΙΗΜΕΝΟ ΤΟΞΩΤΟ ΠΟΛΛΑΠΛΟ, ΧΩΡΙΣ ΑΝΟΙΓΜΑΤΑ (ΠΑΡΑΘΥΡΑ), ΜΕ ΜΕΤΑΛΛΙΚΟ ΣΚΕΛΕΤΟ και ΘΕΡΜΟΚΗΠΙΟ ΤΥΠΟΠΟΙΗΜΕΝΟ, ΑΜΦΙΡΡΙΚΤΟ ΠΟΛΛΑΠΛΟ, ΧΩΡΙΣ ΑΝΟΙΓΜΑΤΑ (ΠΑΡΑΘΥΡΑ), ΜΕ ΜΕΤΑΛΛΙΚΟ ΣΚΕΛΕΤΟ. ΥΨΟΣ ΥΔΡΟΡΡΟΗΣ ΑΠΟ 3</w:t>
            </w:r>
            <w:r w:rsidR="00EB34C2">
              <w:rPr>
                <w:rFonts w:eastAsia="Times New Roman" w:cstheme="minorHAnsi"/>
                <w:color w:val="010202"/>
                <w:sz w:val="18"/>
                <w:szCs w:val="18"/>
                <w:lang w:val="en-US"/>
              </w:rPr>
              <w:t>,00</w:t>
            </w:r>
            <w:r w:rsidRPr="00AF1A6F">
              <w:rPr>
                <w:rFonts w:eastAsia="Times New Roman" w:cstheme="minorHAnsi"/>
                <w:color w:val="010202"/>
                <w:sz w:val="18"/>
                <w:szCs w:val="18"/>
              </w:rPr>
              <w:t xml:space="preserve"> ΜΕΤΡΑ έως και </w:t>
            </w:r>
            <w:r w:rsidR="00D71488">
              <w:rPr>
                <w:rFonts w:eastAsia="Times New Roman" w:cstheme="minorHAnsi"/>
                <w:color w:val="010202"/>
                <w:sz w:val="18"/>
                <w:szCs w:val="18"/>
                <w:lang w:val="en-US"/>
              </w:rPr>
              <w:t>3,99</w:t>
            </w:r>
            <w:r w:rsidRPr="00AF1A6F">
              <w:rPr>
                <w:rFonts w:eastAsia="Times New Roman" w:cstheme="minorHAnsi"/>
                <w:color w:val="010202"/>
                <w:sz w:val="18"/>
                <w:szCs w:val="18"/>
              </w:rPr>
              <w:t xml:space="preserve"> ΜΕΤΡΑ</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1) Κάλυψη όλο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25.000 €/στρ.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2) Κάλυψη προσόψεις και ποδιές με πολυεστέρα, οροφή με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29.500 €/στρ.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3) Κάλυψη προσόψεις και ποδιές με </w:t>
            </w:r>
            <w:proofErr w:type="spellStart"/>
            <w:r w:rsidRPr="00735AC2">
              <w:rPr>
                <w:rFonts w:eastAsia="Times New Roman" w:cstheme="minorHAnsi"/>
                <w:color w:val="010202"/>
                <w:sz w:val="18"/>
                <w:szCs w:val="18"/>
              </w:rPr>
              <w:t>πολυκαρβονικό</w:t>
            </w:r>
            <w:proofErr w:type="spellEnd"/>
            <w:r w:rsidRPr="00735AC2">
              <w:rPr>
                <w:rFonts w:eastAsia="Times New Roman" w:cstheme="minorHAnsi"/>
                <w:color w:val="010202"/>
                <w:sz w:val="18"/>
                <w:szCs w:val="18"/>
              </w:rPr>
              <w:t>, οροφή με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31.000 €/στρ.</w:t>
            </w:r>
          </w:p>
        </w:tc>
      </w:tr>
      <w:tr w:rsidR="009F2AC3" w:rsidRPr="00AF1A6F" w:rsidTr="009F2AC3">
        <w:trPr>
          <w:trHeight w:val="480"/>
        </w:trPr>
        <w:tc>
          <w:tcPr>
            <w:tcW w:w="9654" w:type="dxa"/>
            <w:gridSpan w:val="2"/>
            <w:tcBorders>
              <w:top w:val="single" w:sz="8" w:space="0" w:color="auto"/>
              <w:left w:val="single" w:sz="8" w:space="0" w:color="010202"/>
              <w:bottom w:val="single" w:sz="8" w:space="0" w:color="010202"/>
              <w:right w:val="single" w:sz="8" w:space="0" w:color="010202"/>
            </w:tcBorders>
            <w:shd w:val="clear" w:color="000000" w:fill="D9D9D9"/>
            <w:vAlign w:val="center"/>
            <w:hideMark/>
          </w:tcPr>
          <w:p w:rsidR="009F2AC3" w:rsidRPr="00735AC2" w:rsidRDefault="009F2AC3" w:rsidP="00D71488">
            <w:pPr>
              <w:spacing w:after="0" w:line="240" w:lineRule="auto"/>
              <w:rPr>
                <w:rFonts w:eastAsia="Times New Roman" w:cstheme="minorHAnsi"/>
                <w:color w:val="010202"/>
                <w:sz w:val="18"/>
                <w:szCs w:val="18"/>
              </w:rPr>
            </w:pPr>
            <w:r w:rsidRPr="009F2AC3">
              <w:rPr>
                <w:sz w:val="18"/>
              </w:rPr>
              <w:t>ΤΥΠΟΣ ΣΤ</w:t>
            </w:r>
            <w:r w:rsidRPr="00735AC2">
              <w:rPr>
                <w:rFonts w:eastAsia="Times New Roman" w:cstheme="minorHAnsi"/>
                <w:sz w:val="18"/>
                <w:szCs w:val="18"/>
              </w:rPr>
              <w:t>*:</w:t>
            </w:r>
            <w:r w:rsidRPr="009F2AC3">
              <w:rPr>
                <w:sz w:val="18"/>
              </w:rPr>
              <w:t xml:space="preserve"> ΘΕΡΜΟΚΗΠΙΟ ΤΥΠΟΠΟΙΗΜΕΝΟ, ΤΡΟΠΟΠΟΙΗΜΕΝΟ ΤΟΞΩΤΟ ΠΟΛΛΑΠΛΟ, ΧΩΡΙΣ ΑΝΟΙΓΜΑΤΑ (ΠΑΡΑΘΥΡΑ), ΜΕ ΜΕΤΑΛΛΙΚΟ ΣΚΕΛΕΤΟ και ΘΕΡΜΟΚΗΠΙΟ ΤΥΠΟΠΟΙΗΜΕΝΟ, ΑΜΦΙΡΡΙΚΤΟ ΠΟΛΛΑΠΛΟ, ΧΩΡΙΣ ΑΝΟΙΓΜΑΤΑ (ΠΑΡΑΘΥΡΑ), ΜΕ ΜΕΤΑΛΛΙΚΟ ΣΚΕΛΕΤΟ. ΥΨΟΣ ΥΔΡΟΡΡΟΗΣ ΑΠΟ 4</w:t>
            </w:r>
            <w:r w:rsidR="00D71488">
              <w:rPr>
                <w:sz w:val="18"/>
                <w:lang w:val="en-US"/>
              </w:rPr>
              <w:t>,00</w:t>
            </w:r>
            <w:r w:rsidRPr="009F2AC3">
              <w:rPr>
                <w:sz w:val="18"/>
              </w:rPr>
              <w:t xml:space="preserve"> ΜΕΤΡΑ</w:t>
            </w:r>
            <w:r w:rsidRPr="00735AC2">
              <w:rPr>
                <w:rFonts w:eastAsia="Times New Roman" w:cstheme="minorHAnsi"/>
                <w:sz w:val="18"/>
                <w:szCs w:val="18"/>
              </w:rPr>
              <w:t xml:space="preserve"> έως και </w:t>
            </w:r>
            <w:r w:rsidR="00D71488">
              <w:rPr>
                <w:rFonts w:eastAsia="Times New Roman" w:cstheme="minorHAnsi"/>
                <w:sz w:val="18"/>
                <w:szCs w:val="18"/>
                <w:lang w:val="en-US"/>
              </w:rPr>
              <w:t>4,99</w:t>
            </w:r>
            <w:r w:rsidRPr="00735AC2">
              <w:rPr>
                <w:rFonts w:eastAsia="Times New Roman" w:cstheme="minorHAnsi"/>
                <w:sz w:val="18"/>
                <w:szCs w:val="18"/>
              </w:rPr>
              <w:t xml:space="preserve"> ΜΕΤΡΑ</w:t>
            </w:r>
            <w:r w:rsidRPr="009F2AC3">
              <w:rPr>
                <w:sz w:val="18"/>
              </w:rPr>
              <w:t>.</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1) Κάλυψη όλο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sidRPr="00AF1A6F">
              <w:rPr>
                <w:rFonts w:eastAsia="Times New Roman" w:cstheme="minorHAnsi"/>
                <w:color w:val="010202"/>
                <w:sz w:val="18"/>
                <w:szCs w:val="18"/>
              </w:rPr>
              <w:t>28.</w:t>
            </w:r>
            <w:r>
              <w:rPr>
                <w:rFonts w:eastAsia="Times New Roman" w:cstheme="minorHAnsi"/>
                <w:color w:val="010202"/>
                <w:sz w:val="18"/>
                <w:szCs w:val="18"/>
              </w:rPr>
              <w:t>0</w:t>
            </w:r>
            <w:r w:rsidRPr="00AF1A6F">
              <w:rPr>
                <w:rFonts w:eastAsia="Times New Roman" w:cstheme="minorHAnsi"/>
                <w:color w:val="010202"/>
                <w:sz w:val="18"/>
                <w:szCs w:val="18"/>
              </w:rPr>
              <w:t>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2) Κάλυψη προσόψεις και ποδιές με πολυεστέρα,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Pr>
                <w:rFonts w:eastAsia="Times New Roman" w:cstheme="minorHAnsi"/>
                <w:color w:val="010202"/>
                <w:sz w:val="18"/>
                <w:szCs w:val="18"/>
              </w:rPr>
              <w:t>33.0</w:t>
            </w:r>
            <w:r w:rsidRPr="00AF1A6F">
              <w:rPr>
                <w:rFonts w:eastAsia="Times New Roman" w:cstheme="minorHAnsi"/>
                <w:color w:val="010202"/>
                <w:sz w:val="18"/>
                <w:szCs w:val="18"/>
              </w:rPr>
              <w:t>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3) Κάλυψη προσόψεις και ποδιές με </w:t>
            </w:r>
            <w:proofErr w:type="spellStart"/>
            <w:r w:rsidRPr="00735AC2">
              <w:rPr>
                <w:rFonts w:eastAsia="Times New Roman" w:cstheme="minorHAnsi"/>
                <w:color w:val="010202"/>
                <w:sz w:val="18"/>
                <w:szCs w:val="18"/>
              </w:rPr>
              <w:t>πολυκαρβονικό</w:t>
            </w:r>
            <w:proofErr w:type="spellEnd"/>
            <w:r w:rsidRPr="00735AC2">
              <w:rPr>
                <w:rFonts w:eastAsia="Times New Roman" w:cstheme="minorHAnsi"/>
                <w:color w:val="010202"/>
                <w:sz w:val="18"/>
                <w:szCs w:val="18"/>
              </w:rPr>
              <w:t xml:space="preserve">, οροφή με </w:t>
            </w:r>
            <w:r>
              <w:rPr>
                <w:rFonts w:eastAsia="Times New Roman" w:cstheme="minorHAnsi"/>
                <w:color w:val="010202"/>
                <w:sz w:val="18"/>
                <w:szCs w:val="18"/>
              </w:rPr>
              <w:t>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18"/>
                <w:szCs w:val="18"/>
              </w:rPr>
            </w:pPr>
            <w:r>
              <w:rPr>
                <w:rFonts w:eastAsia="Times New Roman" w:cstheme="minorHAnsi"/>
                <w:color w:val="010202"/>
                <w:sz w:val="18"/>
                <w:szCs w:val="18"/>
              </w:rPr>
              <w:t>35.0</w:t>
            </w:r>
            <w:r w:rsidRPr="00AF1A6F">
              <w:rPr>
                <w:rFonts w:eastAsia="Times New Roman" w:cstheme="minorHAnsi"/>
                <w:color w:val="010202"/>
                <w:sz w:val="18"/>
                <w:szCs w:val="18"/>
              </w:rPr>
              <w:t>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4) Κάλυψη όλο </w:t>
            </w:r>
            <w:proofErr w:type="spellStart"/>
            <w:r w:rsidRPr="00735AC2">
              <w:rPr>
                <w:rFonts w:eastAsia="Times New Roman" w:cstheme="minorHAnsi"/>
                <w:color w:val="010202"/>
                <w:sz w:val="18"/>
                <w:szCs w:val="18"/>
              </w:rPr>
              <w:t>πολυκαρβονικό</w:t>
            </w:r>
            <w:proofErr w:type="spellEnd"/>
          </w:p>
        </w:tc>
        <w:tc>
          <w:tcPr>
            <w:tcW w:w="2394" w:type="dxa"/>
            <w:tcBorders>
              <w:top w:val="nil"/>
              <w:left w:val="nil"/>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jc w:val="center"/>
              <w:rPr>
                <w:rFonts w:eastAsia="Times New Roman" w:cstheme="minorHAnsi"/>
                <w:color w:val="010202"/>
                <w:sz w:val="18"/>
                <w:szCs w:val="18"/>
              </w:rPr>
            </w:pPr>
            <w:r>
              <w:rPr>
                <w:rFonts w:eastAsia="Times New Roman" w:cstheme="minorHAnsi"/>
                <w:color w:val="010202"/>
                <w:sz w:val="18"/>
                <w:szCs w:val="18"/>
              </w:rPr>
              <w:t>42.6</w:t>
            </w:r>
            <w:r w:rsidRPr="00AF1A6F">
              <w:rPr>
                <w:rFonts w:eastAsia="Times New Roman" w:cstheme="minorHAnsi"/>
                <w:color w:val="010202"/>
                <w:sz w:val="18"/>
                <w:szCs w:val="18"/>
              </w:rPr>
              <w:t>00 €/στρ.</w:t>
            </w:r>
          </w:p>
        </w:tc>
      </w:tr>
      <w:tr w:rsidR="009F2AC3" w:rsidRPr="00AF1A6F" w:rsidTr="009F2AC3">
        <w:trPr>
          <w:trHeight w:val="315"/>
        </w:trPr>
        <w:tc>
          <w:tcPr>
            <w:tcW w:w="9654" w:type="dxa"/>
            <w:gridSpan w:val="2"/>
            <w:tcBorders>
              <w:top w:val="nil"/>
              <w:left w:val="single" w:sz="8" w:space="0" w:color="010202"/>
              <w:bottom w:val="single" w:sz="4" w:space="0" w:color="auto"/>
              <w:right w:val="single" w:sz="8" w:space="0" w:color="010202"/>
            </w:tcBorders>
            <w:shd w:val="clear" w:color="auto" w:fill="F2F2F2" w:themeFill="background1" w:themeFillShade="F2"/>
            <w:vAlign w:val="center"/>
          </w:tcPr>
          <w:p w:rsidR="009F2AC3" w:rsidRPr="00735AC2" w:rsidRDefault="009F2AC3" w:rsidP="0092193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ΤΥΠΟΣ Ζ*: ΘΕΡΜΟΚΗΠΙΟ ΤΥΠΟΠΟΙΗΜΕΝΟ, ΤΡΟΠΟΠΟΙΗΜΕΝΟ ΤΟΞΩΤΟ ΠΟΛΛΑΠΛΟ, ΧΩΡΙΣ ΑΝΟΙΓΜΑΤΑ (ΠΑΡΑΘΥΡΑ), ΜΕ ΜΕΤΑΛΛΙΚΟ ΣΚΕΛΕΤΟ </w:t>
            </w:r>
            <w:r w:rsidRPr="00735AC2">
              <w:rPr>
                <w:rFonts w:eastAsia="Times New Roman" w:cstheme="minorHAnsi"/>
                <w:sz w:val="18"/>
                <w:szCs w:val="18"/>
              </w:rPr>
              <w:t xml:space="preserve">και ΘΕΡΜΟΚΗΠΙΟ ΤΥΠΟΠΟΙΗΜΕΝΟ, ΑΜΦΙΡΡΙΚΤΟ ΠΟΛΛΑΠΛΟ, ΧΩΡΙΣ ΑΝΟΙΓΜΑΤΑ (ΠΑΡΑΘΥΡΑ), ΜΕ ΜΕΤΑΛΛΙΚΟ ΣΚΕΛΕΤΟ. ΥΨΟΣ ΥΔΡΟΡΡΟΗΣ </w:t>
            </w:r>
            <w:r w:rsidR="00921933">
              <w:rPr>
                <w:rFonts w:eastAsia="Times New Roman" w:cstheme="minorHAnsi"/>
                <w:sz w:val="18"/>
                <w:szCs w:val="18"/>
              </w:rPr>
              <w:t>ΤΟΥΛΑΧΙΣΤΟΝ</w:t>
            </w:r>
            <w:r w:rsidRPr="00735AC2">
              <w:rPr>
                <w:rFonts w:eastAsia="Times New Roman" w:cstheme="minorHAnsi"/>
                <w:sz w:val="18"/>
                <w:szCs w:val="18"/>
              </w:rPr>
              <w:t xml:space="preserve"> 5</w:t>
            </w:r>
            <w:r w:rsidR="00D71488">
              <w:rPr>
                <w:rFonts w:eastAsia="Times New Roman" w:cstheme="minorHAnsi"/>
                <w:sz w:val="18"/>
                <w:szCs w:val="18"/>
                <w:lang w:val="en-US"/>
              </w:rPr>
              <w:t>,00</w:t>
            </w:r>
            <w:r w:rsidRPr="00735AC2">
              <w:rPr>
                <w:rFonts w:eastAsia="Times New Roman" w:cstheme="minorHAnsi"/>
                <w:sz w:val="18"/>
                <w:szCs w:val="18"/>
              </w:rPr>
              <w:t xml:space="preserve"> ΜΕΤΡΑ.</w:t>
            </w:r>
          </w:p>
        </w:tc>
      </w:tr>
      <w:tr w:rsidR="009F2AC3" w:rsidRPr="00AF1A6F" w:rsidTr="009F2AC3">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rsidR="009F2AC3" w:rsidRPr="00735AC2" w:rsidRDefault="009F2AC3" w:rsidP="009F2AC3">
            <w:pPr>
              <w:spacing w:after="0" w:line="240" w:lineRule="auto"/>
              <w:rPr>
                <w:rFonts w:eastAsia="Times New Roman" w:cstheme="minorHAnsi"/>
                <w:color w:val="010202"/>
                <w:sz w:val="18"/>
                <w:szCs w:val="18"/>
              </w:rPr>
            </w:pPr>
            <w:r w:rsidRPr="00735AC2">
              <w:rPr>
                <w:rFonts w:eastAsia="Times New Roman" w:cstheme="minorHAnsi"/>
                <w:color w:val="010202"/>
                <w:sz w:val="18"/>
                <w:szCs w:val="18"/>
              </w:rPr>
              <w:t xml:space="preserve">1) Κάλυψη όλο </w:t>
            </w:r>
            <w:r>
              <w:rPr>
                <w:rFonts w:eastAsia="Times New Roman" w:cstheme="minorHAnsi"/>
                <w:color w:val="010202"/>
                <w:sz w:val="18"/>
                <w:szCs w:val="18"/>
              </w:rPr>
              <w:t xml:space="preserve">μαλακό </w:t>
            </w:r>
            <w:r w:rsidRPr="00735AC2">
              <w:rPr>
                <w:rFonts w:eastAsia="Times New Roman" w:cstheme="minorHAnsi"/>
                <w:color w:val="010202"/>
                <w:sz w:val="18"/>
                <w:szCs w:val="18"/>
              </w:rPr>
              <w:t>πλαστικό</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9F2AC3" w:rsidRPr="00735AC2" w:rsidRDefault="009F2AC3" w:rsidP="009F2AC3">
            <w:pPr>
              <w:spacing w:after="0" w:line="240" w:lineRule="auto"/>
              <w:jc w:val="center"/>
              <w:rPr>
                <w:rFonts w:eastAsia="Times New Roman" w:cstheme="minorHAnsi"/>
                <w:color w:val="000000" w:themeColor="text1"/>
                <w:sz w:val="18"/>
                <w:szCs w:val="18"/>
              </w:rPr>
            </w:pPr>
            <w:r w:rsidRPr="00735AC2">
              <w:rPr>
                <w:rFonts w:eastAsia="Times New Roman" w:cstheme="minorHAnsi"/>
                <w:color w:val="000000" w:themeColor="text1"/>
                <w:sz w:val="18"/>
                <w:szCs w:val="18"/>
              </w:rPr>
              <w:t>3</w:t>
            </w:r>
            <w:r w:rsidRPr="00735AC2">
              <w:rPr>
                <w:rFonts w:eastAsia="Times New Roman" w:cstheme="minorHAnsi"/>
                <w:color w:val="000000" w:themeColor="text1"/>
                <w:sz w:val="18"/>
                <w:szCs w:val="18"/>
                <w:lang w:val="en-US"/>
              </w:rPr>
              <w:t>4</w:t>
            </w:r>
            <w:r w:rsidRPr="00735AC2">
              <w:rPr>
                <w:rFonts w:eastAsia="Times New Roman" w:cstheme="minorHAnsi"/>
                <w:color w:val="000000" w:themeColor="text1"/>
                <w:sz w:val="18"/>
                <w:szCs w:val="18"/>
              </w:rPr>
              <w:t xml:space="preserve">.000 €/στρ. </w:t>
            </w:r>
          </w:p>
        </w:tc>
      </w:tr>
      <w:tr w:rsidR="009F2AC3" w:rsidRPr="00AF1A6F" w:rsidTr="009F2AC3">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C3" w:rsidRPr="00033155" w:rsidRDefault="009F2AC3" w:rsidP="009F2AC3">
            <w:pPr>
              <w:spacing w:after="0" w:line="240" w:lineRule="auto"/>
              <w:rPr>
                <w:rFonts w:eastAsia="Times New Roman" w:cstheme="minorHAnsi"/>
                <w:color w:val="010202"/>
                <w:sz w:val="18"/>
                <w:szCs w:val="18"/>
              </w:rPr>
            </w:pPr>
            <w:r w:rsidRPr="00E30252">
              <w:rPr>
                <w:rFonts w:eastAsia="Times New Roman" w:cstheme="minorHAnsi"/>
                <w:color w:val="010202"/>
                <w:sz w:val="18"/>
                <w:szCs w:val="18"/>
              </w:rPr>
              <w:t>2</w:t>
            </w:r>
            <w:r w:rsidRPr="00033155">
              <w:rPr>
                <w:rFonts w:eastAsia="Times New Roman" w:cstheme="minorHAnsi"/>
                <w:color w:val="010202"/>
                <w:sz w:val="18"/>
                <w:szCs w:val="18"/>
              </w:rPr>
              <w:t xml:space="preserve">) Κάλυψη προσόψεις και ποδιές με </w:t>
            </w:r>
            <w:proofErr w:type="spellStart"/>
            <w:r w:rsidRPr="00033155">
              <w:rPr>
                <w:rFonts w:eastAsia="Times New Roman" w:cstheme="minorHAnsi"/>
                <w:color w:val="010202"/>
                <w:sz w:val="18"/>
                <w:szCs w:val="18"/>
              </w:rPr>
              <w:t>πολυκαρβονικό</w:t>
            </w:r>
            <w:proofErr w:type="spellEnd"/>
            <w:r w:rsidRPr="00033155">
              <w:rPr>
                <w:rFonts w:eastAsia="Times New Roman" w:cstheme="minorHAnsi"/>
                <w:color w:val="010202"/>
                <w:sz w:val="18"/>
                <w:szCs w:val="18"/>
              </w:rPr>
              <w:t xml:space="preserve">, οροφή με </w:t>
            </w:r>
            <w:r>
              <w:rPr>
                <w:rFonts w:eastAsia="Times New Roman" w:cstheme="minorHAnsi"/>
                <w:color w:val="010202"/>
                <w:sz w:val="18"/>
                <w:szCs w:val="18"/>
              </w:rPr>
              <w:t xml:space="preserve">μαλακό </w:t>
            </w:r>
            <w:r w:rsidRPr="00033155">
              <w:rPr>
                <w:rFonts w:eastAsia="Times New Roman" w:cstheme="minorHAnsi"/>
                <w:color w:val="010202"/>
                <w:sz w:val="18"/>
                <w:szCs w:val="18"/>
              </w:rPr>
              <w:t>πλαστικό</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C3" w:rsidRPr="00735AC2" w:rsidRDefault="009F2AC3" w:rsidP="009F2AC3">
            <w:pPr>
              <w:spacing w:after="0" w:line="240" w:lineRule="auto"/>
              <w:jc w:val="center"/>
              <w:rPr>
                <w:rFonts w:eastAsia="Times New Roman" w:cstheme="minorHAnsi"/>
                <w:color w:val="000000" w:themeColor="text1"/>
                <w:sz w:val="18"/>
                <w:szCs w:val="18"/>
              </w:rPr>
            </w:pPr>
            <w:r w:rsidRPr="00735AC2">
              <w:rPr>
                <w:rFonts w:eastAsia="Times New Roman" w:cstheme="minorHAnsi"/>
                <w:color w:val="000000" w:themeColor="text1"/>
                <w:sz w:val="18"/>
                <w:szCs w:val="18"/>
              </w:rPr>
              <w:t>4</w:t>
            </w:r>
            <w:r w:rsidRPr="00735AC2">
              <w:rPr>
                <w:rFonts w:eastAsia="Times New Roman" w:cstheme="minorHAnsi"/>
                <w:color w:val="000000" w:themeColor="text1"/>
                <w:sz w:val="18"/>
                <w:szCs w:val="18"/>
                <w:lang w:val="en-US"/>
              </w:rPr>
              <w:t>0</w:t>
            </w:r>
            <w:r w:rsidRPr="00735AC2">
              <w:rPr>
                <w:rFonts w:eastAsia="Times New Roman" w:cstheme="minorHAnsi"/>
                <w:color w:val="000000" w:themeColor="text1"/>
                <w:sz w:val="18"/>
                <w:szCs w:val="18"/>
              </w:rPr>
              <w:t>.000 €/στρ.</w:t>
            </w:r>
          </w:p>
        </w:tc>
      </w:tr>
      <w:tr w:rsidR="009F2AC3" w:rsidRPr="00AF1A6F" w:rsidTr="00775289">
        <w:trPr>
          <w:trHeight w:val="1388"/>
        </w:trPr>
        <w:tc>
          <w:tcPr>
            <w:tcW w:w="9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2AC3" w:rsidRDefault="009F2AC3" w:rsidP="009F2AC3">
            <w:pPr>
              <w:spacing w:after="0" w:line="240" w:lineRule="auto"/>
              <w:rPr>
                <w:rFonts w:eastAsia="Times New Roman" w:cstheme="minorHAnsi"/>
                <w:color w:val="000000" w:themeColor="text1"/>
                <w:sz w:val="18"/>
                <w:szCs w:val="18"/>
              </w:rPr>
            </w:pPr>
            <w:r>
              <w:rPr>
                <w:rFonts w:eastAsia="Times New Roman" w:cstheme="minorHAnsi"/>
                <w:color w:val="000000" w:themeColor="text1"/>
                <w:sz w:val="18"/>
                <w:szCs w:val="18"/>
              </w:rPr>
              <w:t>*Υποσημείωση για όλους τους τύπους:</w:t>
            </w:r>
          </w:p>
          <w:p w:rsidR="009F2AC3" w:rsidRPr="002901CE" w:rsidRDefault="009F2AC3" w:rsidP="009F2AC3">
            <w:pPr>
              <w:spacing w:after="0" w:line="240" w:lineRule="auto"/>
              <w:rPr>
                <w:rFonts w:eastAsia="Times New Roman" w:cstheme="minorHAnsi"/>
                <w:color w:val="000000" w:themeColor="text1"/>
                <w:sz w:val="18"/>
                <w:szCs w:val="18"/>
              </w:rPr>
            </w:pPr>
            <w:r w:rsidRPr="009F2AC3">
              <w:rPr>
                <w:color w:val="000000" w:themeColor="text1"/>
                <w:sz w:val="18"/>
              </w:rPr>
              <w:t>- Στα Χωρικά Θερμοκήπια εφαρμόζεται μείωση κατά 50% στις αναγραφόμενες τιμές των τυποποιημένων θερμοκηπίων</w:t>
            </w:r>
          </w:p>
          <w:p w:rsidR="009F2AC3" w:rsidRPr="002901CE" w:rsidRDefault="009F2AC3" w:rsidP="009F2AC3">
            <w:pPr>
              <w:spacing w:after="0" w:line="240" w:lineRule="auto"/>
              <w:rPr>
                <w:rFonts w:eastAsia="Times New Roman" w:cstheme="minorHAnsi"/>
                <w:color w:val="000000" w:themeColor="text1"/>
                <w:sz w:val="18"/>
                <w:szCs w:val="18"/>
              </w:rPr>
            </w:pPr>
            <w:r w:rsidRPr="009F2AC3">
              <w:rPr>
                <w:rFonts w:eastAsia="Times New Roman" w:cstheme="minorHAnsi"/>
                <w:color w:val="000000" w:themeColor="text1"/>
                <w:sz w:val="18"/>
                <w:szCs w:val="18"/>
              </w:rPr>
              <w:t xml:space="preserve">- </w:t>
            </w:r>
            <w:r w:rsidRPr="002901CE">
              <w:rPr>
                <w:rFonts w:eastAsia="Times New Roman" w:cstheme="minorHAnsi"/>
                <w:color w:val="000000" w:themeColor="text1"/>
                <w:sz w:val="18"/>
                <w:szCs w:val="18"/>
              </w:rPr>
              <w:t>Στα Ξύλινα Θερμοκήπια εφαρμόζεται μείωση κατά 60%στις αναγραφόμενες τιμές των μεταλλικών θερμοκηπίων</w:t>
            </w:r>
          </w:p>
          <w:p w:rsidR="009F2AC3" w:rsidRPr="00AF1A6F" w:rsidRDefault="009F2AC3" w:rsidP="009F2AC3">
            <w:pPr>
              <w:spacing w:after="0" w:line="240" w:lineRule="auto"/>
              <w:rPr>
                <w:rFonts w:eastAsia="Times New Roman" w:cstheme="minorHAnsi"/>
                <w:color w:val="010202"/>
                <w:sz w:val="18"/>
                <w:szCs w:val="18"/>
              </w:rPr>
            </w:pPr>
            <w:r w:rsidRPr="00086865">
              <w:rPr>
                <w:rFonts w:eastAsia="Times New Roman" w:cstheme="minorHAnsi"/>
                <w:color w:val="000000" w:themeColor="text1"/>
                <w:sz w:val="18"/>
                <w:szCs w:val="18"/>
              </w:rPr>
              <w:t>Οι ανωτέρω τιμές δεν περιλαμβάνουν μεταφορικά, εξοπλισμό, ανοίγματα (παράθυρα), δαπάνες παροχέτευσης των υδάτων απορροής με σωλήνες.</w:t>
            </w:r>
          </w:p>
        </w:tc>
      </w:tr>
      <w:tr w:rsidR="009F2AC3" w:rsidRPr="00AF1A6F" w:rsidTr="009F2AC3">
        <w:trPr>
          <w:trHeight w:val="315"/>
        </w:trPr>
        <w:tc>
          <w:tcPr>
            <w:tcW w:w="965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ΑΝΟΙΓΜΑΤΑ (ΠΑΡΑΘΥΡΑ) κ.λπ.</w:t>
            </w:r>
          </w:p>
        </w:tc>
      </w:tr>
      <w:tr w:rsidR="009F2AC3" w:rsidRPr="00AF1A6F" w:rsidTr="009F2AC3">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Ανοίγματα (παράθυρα) οροφής αυτόματα</w:t>
            </w:r>
          </w:p>
        </w:tc>
        <w:tc>
          <w:tcPr>
            <w:tcW w:w="2394" w:type="dxa"/>
            <w:tcBorders>
              <w:top w:val="nil"/>
              <w:left w:val="single" w:sz="4" w:space="0" w:color="auto"/>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30 €/τρέχον μέτρο</w:t>
            </w:r>
          </w:p>
        </w:tc>
      </w:tr>
      <w:tr w:rsidR="009F2AC3" w:rsidRPr="00AF1A6F" w:rsidTr="009F2AC3">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Ανοίγματα πλαϊνά (παράθυρα) αυτόματα, κάλυψη πλαστικό</w:t>
            </w:r>
          </w:p>
        </w:tc>
        <w:tc>
          <w:tcPr>
            <w:tcW w:w="2394" w:type="dxa"/>
            <w:tcBorders>
              <w:top w:val="nil"/>
              <w:left w:val="single" w:sz="4" w:space="0" w:color="auto"/>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26 €/τρέχον μέτρο</w:t>
            </w:r>
          </w:p>
        </w:tc>
      </w:tr>
      <w:tr w:rsidR="009F2AC3" w:rsidRPr="00AF1A6F" w:rsidTr="009F2AC3">
        <w:trPr>
          <w:trHeight w:val="315"/>
        </w:trPr>
        <w:tc>
          <w:tcPr>
            <w:tcW w:w="7260" w:type="dxa"/>
            <w:tcBorders>
              <w:top w:val="single" w:sz="4" w:space="0" w:color="auto"/>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Ανοίγματα πλαϊνά (παράθυρα) αυτόματα, κάλυψη πολυεστέρα</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49 €/τρέχον μέτρο</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Ανοίγματα πλαϊνά (παράθυρα) αυτόματα, κάλυψη</w:t>
            </w:r>
            <w:r w:rsidR="00FA1270">
              <w:rPr>
                <w:rFonts w:eastAsia="Times New Roman" w:cstheme="minorHAnsi"/>
                <w:color w:val="010202"/>
                <w:sz w:val="18"/>
                <w:szCs w:val="18"/>
              </w:rPr>
              <w:t xml:space="preserve"> </w:t>
            </w:r>
            <w:proofErr w:type="spellStart"/>
            <w:r w:rsidRPr="00AF1A6F">
              <w:rPr>
                <w:rFonts w:eastAsia="Times New Roman" w:cstheme="minorHAnsi"/>
                <w:color w:val="010202"/>
                <w:sz w:val="18"/>
                <w:szCs w:val="18"/>
              </w:rPr>
              <w:t>πολυκαρβονικό</w:t>
            </w:r>
            <w:proofErr w:type="spellEnd"/>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52 €/τρέχον μέτρο</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Διπλό (φουσκωτό) πλαστικό οροφής</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2.500 €/στρ.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Διπλό άνοιγμα (παράθυρο) οροφής</w:t>
            </w:r>
          </w:p>
        </w:tc>
        <w:tc>
          <w:tcPr>
            <w:tcW w:w="2394" w:type="dxa"/>
            <w:tcBorders>
              <w:top w:val="nil"/>
              <w:left w:val="nil"/>
              <w:bottom w:val="single" w:sz="8" w:space="0" w:color="010202"/>
              <w:right w:val="single" w:sz="8" w:space="0" w:color="010202"/>
            </w:tcBorders>
            <w:shd w:val="clear" w:color="auto" w:fill="auto"/>
            <w:vAlign w:val="center"/>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4.200 €/στρ.</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Ηλεκτρικός πίνακας ελέγχου παραθύρων</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6F2254">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350 €/ παράθυρο</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Ανεμόμετρο</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435 €/</w:t>
            </w:r>
            <w:proofErr w:type="spellStart"/>
            <w:r w:rsidRPr="00AF1A6F">
              <w:rPr>
                <w:rFonts w:eastAsia="Times New Roman" w:cstheme="minorHAnsi"/>
                <w:color w:val="010202"/>
                <w:sz w:val="20"/>
                <w:szCs w:val="20"/>
              </w:rPr>
              <w:t>τεμ</w:t>
            </w:r>
            <w:proofErr w:type="spellEnd"/>
            <w:r w:rsidRPr="00AF1A6F">
              <w:rPr>
                <w:rFonts w:eastAsia="Times New Roman" w:cstheme="minorHAnsi"/>
                <w:color w:val="010202"/>
                <w:sz w:val="20"/>
                <w:szCs w:val="20"/>
              </w:rPr>
              <w:t>.</w:t>
            </w:r>
          </w:p>
        </w:tc>
      </w:tr>
      <w:tr w:rsidR="009F2AC3" w:rsidRPr="00AF1A6F" w:rsidTr="009F2AC3">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Αισθητήρας βροχής</w:t>
            </w:r>
          </w:p>
        </w:tc>
        <w:tc>
          <w:tcPr>
            <w:tcW w:w="2394" w:type="dxa"/>
            <w:tcBorders>
              <w:top w:val="nil"/>
              <w:left w:val="nil"/>
              <w:bottom w:val="single" w:sz="8" w:space="0" w:color="010202"/>
              <w:right w:val="single" w:sz="8" w:space="0" w:color="010202"/>
            </w:tcBorders>
            <w:shd w:val="clear" w:color="auto" w:fill="auto"/>
            <w:vAlign w:val="center"/>
            <w:hideMark/>
          </w:tcPr>
          <w:p w:rsidR="009F2AC3" w:rsidRPr="00AF1A6F" w:rsidRDefault="009F2AC3" w:rsidP="009F2AC3">
            <w:pPr>
              <w:spacing w:after="0" w:line="240" w:lineRule="auto"/>
              <w:jc w:val="center"/>
              <w:rPr>
                <w:rFonts w:eastAsia="Times New Roman" w:cstheme="minorHAnsi"/>
                <w:color w:val="010202"/>
                <w:sz w:val="20"/>
                <w:szCs w:val="20"/>
              </w:rPr>
            </w:pPr>
            <w:r w:rsidRPr="00AF1A6F">
              <w:rPr>
                <w:rFonts w:eastAsia="Times New Roman" w:cstheme="minorHAnsi"/>
                <w:color w:val="010202"/>
                <w:sz w:val="20"/>
                <w:szCs w:val="20"/>
              </w:rPr>
              <w:t>300 €/</w:t>
            </w:r>
            <w:proofErr w:type="spellStart"/>
            <w:r w:rsidRPr="00AF1A6F">
              <w:rPr>
                <w:rFonts w:eastAsia="Times New Roman" w:cstheme="minorHAnsi"/>
                <w:color w:val="010202"/>
                <w:sz w:val="20"/>
                <w:szCs w:val="20"/>
              </w:rPr>
              <w:t>τεμ</w:t>
            </w:r>
            <w:proofErr w:type="spellEnd"/>
            <w:r w:rsidRPr="00AF1A6F">
              <w:rPr>
                <w:rFonts w:eastAsia="Times New Roman" w:cstheme="minorHAnsi"/>
                <w:color w:val="010202"/>
                <w:sz w:val="20"/>
                <w:szCs w:val="20"/>
              </w:rPr>
              <w:t>.</w:t>
            </w:r>
          </w:p>
        </w:tc>
      </w:tr>
    </w:tbl>
    <w:p w:rsidR="00815B04" w:rsidRPr="00AF1A6F" w:rsidRDefault="00815B04" w:rsidP="00134AB8">
      <w:pPr>
        <w:pStyle w:val="a4"/>
        <w:spacing w:after="0"/>
        <w:jc w:val="both"/>
        <w:rPr>
          <w:rFonts w:cstheme="minorHAnsi"/>
        </w:rPr>
      </w:pPr>
    </w:p>
    <w:p w:rsidR="00B16FDF" w:rsidRPr="00AF1A6F" w:rsidRDefault="00B16FDF" w:rsidP="00CC4333">
      <w:pPr>
        <w:pStyle w:val="a4"/>
        <w:numPr>
          <w:ilvl w:val="1"/>
          <w:numId w:val="52"/>
        </w:numPr>
        <w:spacing w:after="0"/>
        <w:jc w:val="both"/>
        <w:rPr>
          <w:rFonts w:cstheme="minorHAnsi"/>
        </w:rPr>
      </w:pPr>
      <w:r w:rsidRPr="00AF1A6F">
        <w:rPr>
          <w:rFonts w:ascii="Calibri" w:hAnsi="Calibri" w:cs="Times New Roman"/>
        </w:rPr>
        <w:t xml:space="preserve">Ο </w:t>
      </w:r>
      <w:r w:rsidRPr="00AF1A6F">
        <w:rPr>
          <w:rFonts w:cstheme="minorHAnsi"/>
        </w:rPr>
        <w:t xml:space="preserve">Πίνακας 9.2α Εγκαταστάσεις Φυτικής Παραγωγής τύπου ΤΟΛ αντικαθίσταται </w:t>
      </w:r>
      <w:r w:rsidR="002519D8" w:rsidRPr="00AF1A6F">
        <w:rPr>
          <w:rFonts w:cstheme="minorHAnsi"/>
        </w:rPr>
        <w:t>ως εξής</w:t>
      </w:r>
      <w:r w:rsidRPr="00AF1A6F">
        <w:rPr>
          <w:rFonts w:cstheme="minorHAnsi"/>
        </w:rPr>
        <w:t xml:space="preserve">: </w:t>
      </w:r>
    </w:p>
    <w:tbl>
      <w:tblPr>
        <w:tblW w:w="9654"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7528"/>
        <w:gridCol w:w="2126"/>
      </w:tblGrid>
      <w:tr w:rsidR="0035731D" w:rsidRPr="00AF1A6F" w:rsidTr="0021659F">
        <w:trPr>
          <w:trHeight w:val="495"/>
          <w:tblHeader/>
        </w:trPr>
        <w:tc>
          <w:tcPr>
            <w:tcW w:w="7528" w:type="dxa"/>
            <w:tcBorders>
              <w:right w:val="single" w:sz="4" w:space="0" w:color="auto"/>
            </w:tcBorders>
            <w:shd w:val="clear" w:color="auto" w:fill="D9D9D9" w:themeFill="background1" w:themeFillShade="D9"/>
            <w:vAlign w:val="center"/>
            <w:hideMark/>
          </w:tcPr>
          <w:p w:rsidR="0035731D" w:rsidRPr="00AF1A6F" w:rsidRDefault="0035731D" w:rsidP="00930239">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ΠΕΡΙΓΡΑΦΗ ΕΠΕΝΔΥΤΙΚΗΣ ΔΑΠΑΝΗΣ</w:t>
            </w:r>
          </w:p>
        </w:tc>
        <w:tc>
          <w:tcPr>
            <w:tcW w:w="2126" w:type="dxa"/>
            <w:tcBorders>
              <w:top w:val="single" w:sz="4" w:space="0" w:color="auto"/>
              <w:left w:val="single" w:sz="4" w:space="0" w:color="auto"/>
            </w:tcBorders>
            <w:shd w:val="clear" w:color="000000" w:fill="D9D9D9"/>
            <w:vAlign w:val="center"/>
            <w:hideMark/>
          </w:tcPr>
          <w:p w:rsidR="0035731D" w:rsidRPr="00AF1A6F" w:rsidRDefault="0035731D" w:rsidP="00930239">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ΑΝΩΤΑΤΗ ΕΠΙΛΕΞΙΜΗ ΔΑΠΑΝΗ</w:t>
            </w:r>
          </w:p>
        </w:tc>
      </w:tr>
    </w:tbl>
    <w:tbl>
      <w:tblPr>
        <w:tblStyle w:val="11"/>
        <w:tblW w:w="9639" w:type="dxa"/>
        <w:tblInd w:w="108" w:type="dxa"/>
        <w:tblLook w:val="04A0" w:firstRow="1" w:lastRow="0" w:firstColumn="1" w:lastColumn="0" w:noHBand="0" w:noVBand="1"/>
      </w:tblPr>
      <w:tblGrid>
        <w:gridCol w:w="7513"/>
        <w:gridCol w:w="2126"/>
      </w:tblGrid>
      <w:tr w:rsidR="00B16FDF" w:rsidRPr="00AF1A6F" w:rsidTr="006C7215">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FDF" w:rsidRPr="00AF1A6F" w:rsidRDefault="00B16FDF" w:rsidP="00BB5AD5">
            <w:pPr>
              <w:spacing w:before="120" w:after="200" w:line="276" w:lineRule="auto"/>
              <w:jc w:val="center"/>
              <w:rPr>
                <w:rFonts w:eastAsia="Times New Roman" w:cstheme="minorHAnsi"/>
                <w:color w:val="010202"/>
                <w:sz w:val="18"/>
                <w:szCs w:val="18"/>
              </w:rPr>
            </w:pPr>
            <w:r w:rsidRPr="00AF1A6F">
              <w:rPr>
                <w:rFonts w:eastAsia="Times New Roman" w:cstheme="minorHAnsi"/>
                <w:color w:val="010202"/>
                <w:sz w:val="18"/>
                <w:szCs w:val="18"/>
              </w:rPr>
              <w:t>ΥΨΗΛΑ ΤΟΛ ΤΟΞΩΤΑ (ΜΟΝΑ), ΥΨΟΥΣ ΜΕΓΑΛΥΤΕΡΟΥ ΑΠΟ 1,8</w:t>
            </w:r>
            <w:r w:rsidR="00BB5AD5" w:rsidRPr="00BB5AD5">
              <w:rPr>
                <w:rFonts w:eastAsia="Times New Roman" w:cstheme="minorHAnsi"/>
                <w:color w:val="010202"/>
                <w:sz w:val="18"/>
                <w:szCs w:val="18"/>
              </w:rPr>
              <w:t xml:space="preserve"> </w:t>
            </w:r>
            <w:r w:rsidR="00BB5AD5">
              <w:rPr>
                <w:rFonts w:eastAsia="Times New Roman" w:cstheme="minorHAnsi"/>
                <w:color w:val="010202"/>
                <w:sz w:val="18"/>
                <w:szCs w:val="18"/>
              </w:rPr>
              <w:t>ΜΕΤΡΑ</w:t>
            </w:r>
            <w:r w:rsidRPr="00AF1A6F">
              <w:rPr>
                <w:rFonts w:eastAsia="Times New Roman" w:cstheme="minorHAnsi"/>
                <w:color w:val="010202"/>
                <w:sz w:val="18"/>
                <w:szCs w:val="18"/>
              </w:rPr>
              <w:t xml:space="preserve"> ΚΑΙ ΑΠΟΣΤΑΣΗΣ ΤΟΞΩΝ 2</w:t>
            </w:r>
            <w:r w:rsidR="00BB5AD5">
              <w:rPr>
                <w:rFonts w:eastAsia="Times New Roman" w:cstheme="minorHAnsi"/>
                <w:color w:val="010202"/>
                <w:sz w:val="18"/>
                <w:szCs w:val="18"/>
              </w:rPr>
              <w:t xml:space="preserve"> ΜΕΤΡΑ</w:t>
            </w:r>
          </w:p>
        </w:tc>
      </w:tr>
      <w:tr w:rsidR="003132D9" w:rsidRPr="00AF1A6F" w:rsidTr="00630628">
        <w:tc>
          <w:tcPr>
            <w:tcW w:w="7513"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630628">
            <w:pPr>
              <w:rPr>
                <w:rFonts w:eastAsiaTheme="minorEastAsia" w:cstheme="minorHAnsi"/>
                <w:lang w:eastAsia="el-GR"/>
              </w:rPr>
            </w:pPr>
            <w:r w:rsidRPr="00AF1A6F">
              <w:rPr>
                <w:rFonts w:cstheme="minorHAnsi"/>
                <w:sz w:val="18"/>
                <w:szCs w:val="18"/>
              </w:rPr>
              <w:t xml:space="preserve">Σκελετός μεταλλικός </w:t>
            </w:r>
            <w:proofErr w:type="spellStart"/>
            <w:r w:rsidRPr="00AF1A6F">
              <w:rPr>
                <w:rFonts w:cstheme="minorHAnsi"/>
                <w:sz w:val="18"/>
                <w:szCs w:val="18"/>
              </w:rPr>
              <w:t>γαλβανιζέ</w:t>
            </w:r>
            <w:proofErr w:type="spellEnd"/>
            <w:r w:rsidRPr="00AF1A6F">
              <w:rPr>
                <w:rFonts w:cstheme="minorHAnsi"/>
                <w:sz w:val="18"/>
                <w:szCs w:val="18"/>
              </w:rPr>
              <w:t xml:space="preserve"> με άνοιγμα &gt; 5m, τόξα (</w:t>
            </w:r>
            <w:r w:rsidRPr="00AF1A6F">
              <w:rPr>
                <w:rFonts w:cstheme="minorHAnsi"/>
                <w:sz w:val="18"/>
                <w:szCs w:val="18"/>
                <w:lang w:val="en-US"/>
              </w:rPr>
              <w:t>B</w:t>
            </w:r>
            <w:r w:rsidRPr="00AF1A6F">
              <w:rPr>
                <w:rFonts w:cstheme="minorHAnsi"/>
                <w:sz w:val="18"/>
                <w:szCs w:val="18"/>
              </w:rPr>
              <w:t>.</w:t>
            </w:r>
            <w:r w:rsidRPr="00AF1A6F">
              <w:rPr>
                <w:rFonts w:cstheme="minorHAnsi"/>
                <w:sz w:val="18"/>
                <w:szCs w:val="18"/>
                <w:lang w:val="en-US"/>
              </w:rPr>
              <w:t>T</w:t>
            </w:r>
            <w:r w:rsidRPr="00AF1A6F">
              <w:rPr>
                <w:rFonts w:cstheme="minorHAnsi"/>
                <w:sz w:val="18"/>
                <w:szCs w:val="18"/>
              </w:rPr>
              <w:t>. 2</w:t>
            </w:r>
            <w:r w:rsidRPr="00AF1A6F">
              <w:rPr>
                <w:rFonts w:cstheme="minorHAnsi"/>
                <w:sz w:val="18"/>
                <w:szCs w:val="18"/>
                <w:lang w:val="en-US"/>
              </w:rPr>
              <w:t>mm</w:t>
            </w:r>
            <w:r w:rsidRPr="00AF1A6F">
              <w:rPr>
                <w:rFonts w:cstheme="minorHAnsi"/>
                <w:sz w:val="18"/>
                <w:szCs w:val="18"/>
              </w:rPr>
              <w:t xml:space="preserve">), </w:t>
            </w:r>
            <w:r w:rsidRPr="00AF1A6F">
              <w:rPr>
                <w:rFonts w:cstheme="minorHAnsi"/>
                <w:sz w:val="24"/>
                <w:szCs w:val="24"/>
              </w:rPr>
              <w:t>ø</w:t>
            </w:r>
            <w:r w:rsidRPr="00AF1A6F">
              <w:rPr>
                <w:rFonts w:cstheme="minorHAnsi"/>
                <w:sz w:val="18"/>
                <w:szCs w:val="18"/>
              </w:rPr>
              <w:t xml:space="preserve"> 1”, Μήκος Σωλήνα 8,5μ.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pPr>
              <w:spacing w:before="120" w:after="120" w:line="276" w:lineRule="auto"/>
              <w:jc w:val="center"/>
              <w:rPr>
                <w:rFonts w:eastAsiaTheme="minorEastAsia" w:cstheme="minorHAnsi"/>
                <w:sz w:val="18"/>
                <w:szCs w:val="18"/>
                <w:lang w:val="en-US" w:eastAsia="el-GR"/>
              </w:rPr>
            </w:pPr>
            <w:r w:rsidRPr="00AF1A6F">
              <w:rPr>
                <w:rFonts w:cstheme="minorHAnsi"/>
                <w:sz w:val="18"/>
                <w:szCs w:val="18"/>
              </w:rPr>
              <w:t>3</w:t>
            </w:r>
            <w:r w:rsidRPr="00AF1A6F">
              <w:rPr>
                <w:rFonts w:cstheme="minorHAnsi"/>
                <w:sz w:val="18"/>
                <w:szCs w:val="18"/>
                <w:lang w:val="en-US"/>
              </w:rPr>
              <w:t>.</w:t>
            </w:r>
            <w:r w:rsidRPr="00AF1A6F">
              <w:rPr>
                <w:rFonts w:cstheme="minorHAnsi"/>
                <w:sz w:val="18"/>
                <w:szCs w:val="18"/>
              </w:rPr>
              <w:t>8</w:t>
            </w:r>
            <w:r w:rsidRPr="00AF1A6F">
              <w:rPr>
                <w:rFonts w:cstheme="minorHAnsi"/>
                <w:sz w:val="18"/>
                <w:szCs w:val="18"/>
                <w:lang w:val="en-US"/>
              </w:rPr>
              <w:t xml:space="preserve">50 </w:t>
            </w:r>
            <w:r w:rsidRPr="00AF1A6F">
              <w:rPr>
                <w:rFonts w:cstheme="minorHAnsi"/>
                <w:sz w:val="18"/>
                <w:szCs w:val="18"/>
              </w:rPr>
              <w:t>€ / στρ</w:t>
            </w:r>
            <w:r w:rsidRPr="00AF1A6F">
              <w:rPr>
                <w:rFonts w:cstheme="minorHAnsi"/>
                <w:sz w:val="18"/>
                <w:szCs w:val="18"/>
                <w:lang w:val="en-US"/>
              </w:rPr>
              <w:t xml:space="preserve"> </w:t>
            </w:r>
          </w:p>
        </w:tc>
      </w:tr>
      <w:tr w:rsidR="003132D9" w:rsidRPr="00AF1A6F" w:rsidTr="00630628">
        <w:tc>
          <w:tcPr>
            <w:tcW w:w="7513"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630628">
            <w:pPr>
              <w:rPr>
                <w:rFonts w:eastAsiaTheme="minorEastAsia" w:cstheme="minorHAnsi"/>
                <w:sz w:val="18"/>
                <w:szCs w:val="18"/>
                <w:lang w:eastAsia="el-GR"/>
              </w:rPr>
            </w:pPr>
            <w:r w:rsidRPr="00AF1A6F">
              <w:rPr>
                <w:rFonts w:cstheme="minorHAnsi"/>
                <w:sz w:val="18"/>
                <w:szCs w:val="18"/>
              </w:rPr>
              <w:t xml:space="preserve">Σκελετός μεταλλικός </w:t>
            </w:r>
            <w:proofErr w:type="spellStart"/>
            <w:r w:rsidRPr="00AF1A6F">
              <w:rPr>
                <w:rFonts w:cstheme="minorHAnsi"/>
                <w:sz w:val="18"/>
                <w:szCs w:val="18"/>
              </w:rPr>
              <w:t>γαλβανιζέ</w:t>
            </w:r>
            <w:proofErr w:type="spellEnd"/>
            <w:r w:rsidRPr="00AF1A6F">
              <w:rPr>
                <w:rFonts w:cstheme="minorHAnsi"/>
                <w:sz w:val="18"/>
                <w:szCs w:val="18"/>
              </w:rPr>
              <w:t xml:space="preserve"> με άνοιγμα &gt; 5m, τόξα (B.T. 2mm), </w:t>
            </w:r>
            <w:r w:rsidRPr="00AF1A6F">
              <w:rPr>
                <w:rFonts w:cstheme="minorHAnsi"/>
                <w:sz w:val="24"/>
                <w:szCs w:val="24"/>
              </w:rPr>
              <w:t>ø</w:t>
            </w:r>
            <w:r w:rsidRPr="00AF1A6F">
              <w:rPr>
                <w:rFonts w:cstheme="minorHAnsi"/>
                <w:sz w:val="18"/>
                <w:szCs w:val="18"/>
              </w:rPr>
              <w:t xml:space="preserve"> 1”, Μήκος Σωλήνα 9,0μ.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pPr>
              <w:spacing w:before="120" w:after="120" w:line="276" w:lineRule="auto"/>
              <w:jc w:val="center"/>
              <w:rPr>
                <w:rFonts w:eastAsiaTheme="minorEastAsia" w:cstheme="minorHAnsi"/>
                <w:sz w:val="18"/>
                <w:szCs w:val="18"/>
                <w:lang w:val="en-US" w:eastAsia="el-GR"/>
              </w:rPr>
            </w:pPr>
            <w:r w:rsidRPr="00AF1A6F">
              <w:rPr>
                <w:rFonts w:cstheme="minorHAnsi"/>
                <w:sz w:val="18"/>
                <w:szCs w:val="18"/>
              </w:rPr>
              <w:t>3</w:t>
            </w:r>
            <w:r w:rsidRPr="00AF1A6F">
              <w:rPr>
                <w:rFonts w:cstheme="minorHAnsi"/>
                <w:sz w:val="18"/>
                <w:szCs w:val="18"/>
                <w:lang w:val="en-US"/>
              </w:rPr>
              <w:t>.</w:t>
            </w:r>
            <w:r w:rsidRPr="00AF1A6F">
              <w:rPr>
                <w:rFonts w:cstheme="minorHAnsi"/>
                <w:sz w:val="18"/>
                <w:szCs w:val="18"/>
              </w:rPr>
              <w:t>95</w:t>
            </w:r>
            <w:r w:rsidRPr="00AF1A6F">
              <w:rPr>
                <w:rFonts w:cstheme="minorHAnsi"/>
                <w:sz w:val="18"/>
                <w:szCs w:val="18"/>
                <w:lang w:val="en-US"/>
              </w:rPr>
              <w:t>0</w:t>
            </w:r>
            <w:r w:rsidRPr="00AF1A6F">
              <w:rPr>
                <w:rFonts w:cstheme="minorHAnsi"/>
                <w:sz w:val="18"/>
                <w:szCs w:val="18"/>
              </w:rPr>
              <w:t xml:space="preserve"> € / στρ</w:t>
            </w:r>
          </w:p>
        </w:tc>
      </w:tr>
      <w:tr w:rsidR="003132D9" w:rsidRPr="00AF1A6F" w:rsidTr="00630628">
        <w:tc>
          <w:tcPr>
            <w:tcW w:w="7513"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630628">
            <w:pPr>
              <w:rPr>
                <w:rFonts w:eastAsiaTheme="minorEastAsia" w:cstheme="minorHAnsi"/>
                <w:sz w:val="18"/>
                <w:szCs w:val="18"/>
                <w:lang w:eastAsia="el-GR"/>
              </w:rPr>
            </w:pPr>
            <w:r w:rsidRPr="00AF1A6F">
              <w:rPr>
                <w:rFonts w:cstheme="minorHAnsi"/>
                <w:sz w:val="18"/>
                <w:szCs w:val="18"/>
              </w:rPr>
              <w:t xml:space="preserve">Σκελετός μεταλλικός </w:t>
            </w:r>
            <w:proofErr w:type="spellStart"/>
            <w:r w:rsidRPr="00AF1A6F">
              <w:rPr>
                <w:rFonts w:cstheme="minorHAnsi"/>
                <w:sz w:val="18"/>
                <w:szCs w:val="18"/>
              </w:rPr>
              <w:t>γαλβανιζέ</w:t>
            </w:r>
            <w:proofErr w:type="spellEnd"/>
            <w:r w:rsidRPr="00AF1A6F">
              <w:rPr>
                <w:rFonts w:cstheme="minorHAnsi"/>
                <w:sz w:val="18"/>
                <w:szCs w:val="18"/>
              </w:rPr>
              <w:t xml:space="preserve"> με άνοιγμα &gt; 5m, τόξα (B.T. 2mm), </w:t>
            </w:r>
            <w:r w:rsidRPr="00AF1A6F">
              <w:rPr>
                <w:rFonts w:cstheme="minorHAnsi"/>
                <w:sz w:val="24"/>
                <w:szCs w:val="24"/>
              </w:rPr>
              <w:t>ø</w:t>
            </w:r>
            <w:r w:rsidRPr="00AF1A6F">
              <w:rPr>
                <w:rFonts w:cstheme="minorHAnsi"/>
                <w:sz w:val="18"/>
                <w:szCs w:val="18"/>
              </w:rPr>
              <w:t xml:space="preserve"> 1”, Μήκος Σωλήνα 10,0μ.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pPr>
              <w:spacing w:before="120" w:after="120" w:line="276" w:lineRule="auto"/>
              <w:jc w:val="center"/>
              <w:rPr>
                <w:rFonts w:eastAsiaTheme="minorEastAsia" w:cstheme="minorHAnsi"/>
                <w:sz w:val="18"/>
                <w:szCs w:val="18"/>
                <w:lang w:val="en-US" w:eastAsia="el-GR"/>
              </w:rPr>
            </w:pPr>
            <w:r w:rsidRPr="00AF1A6F">
              <w:rPr>
                <w:rFonts w:cstheme="minorHAnsi"/>
                <w:sz w:val="18"/>
                <w:szCs w:val="18"/>
                <w:lang w:val="en-US"/>
              </w:rPr>
              <w:t>4.</w:t>
            </w:r>
            <w:r w:rsidRPr="00AF1A6F">
              <w:rPr>
                <w:rFonts w:cstheme="minorHAnsi"/>
                <w:sz w:val="18"/>
                <w:szCs w:val="18"/>
              </w:rPr>
              <w:t>15</w:t>
            </w:r>
            <w:r w:rsidRPr="00AF1A6F">
              <w:rPr>
                <w:rFonts w:cstheme="minorHAnsi"/>
                <w:sz w:val="18"/>
                <w:szCs w:val="18"/>
                <w:lang w:val="en-US"/>
              </w:rPr>
              <w:t>0</w:t>
            </w:r>
            <w:r w:rsidRPr="00AF1A6F">
              <w:rPr>
                <w:rFonts w:cstheme="minorHAnsi"/>
                <w:sz w:val="18"/>
                <w:szCs w:val="18"/>
              </w:rPr>
              <w:t xml:space="preserve"> € / στρ</w:t>
            </w:r>
          </w:p>
        </w:tc>
      </w:tr>
      <w:tr w:rsidR="003132D9" w:rsidRPr="00AF1A6F" w:rsidTr="00630628">
        <w:tc>
          <w:tcPr>
            <w:tcW w:w="7513"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630628">
            <w:pPr>
              <w:rPr>
                <w:rFonts w:eastAsiaTheme="minorEastAsia" w:cstheme="minorHAnsi"/>
                <w:lang w:eastAsia="el-GR"/>
              </w:rPr>
            </w:pPr>
            <w:r w:rsidRPr="00AF1A6F">
              <w:rPr>
                <w:rFonts w:cstheme="minorHAnsi"/>
                <w:sz w:val="18"/>
                <w:szCs w:val="18"/>
              </w:rPr>
              <w:t>Σκελετός μεταλλικός μαύρος με άνοιγμα &gt; 5m, τόξα (</w:t>
            </w:r>
            <w:r w:rsidRPr="00AF1A6F">
              <w:rPr>
                <w:rFonts w:cstheme="minorHAnsi"/>
                <w:sz w:val="18"/>
                <w:szCs w:val="18"/>
                <w:lang w:val="en-US"/>
              </w:rPr>
              <w:t>B</w:t>
            </w:r>
            <w:r w:rsidRPr="00AF1A6F">
              <w:rPr>
                <w:rFonts w:cstheme="minorHAnsi"/>
                <w:sz w:val="18"/>
                <w:szCs w:val="18"/>
              </w:rPr>
              <w:t>.</w:t>
            </w:r>
            <w:r w:rsidRPr="00AF1A6F">
              <w:rPr>
                <w:rFonts w:cstheme="minorHAnsi"/>
                <w:sz w:val="18"/>
                <w:szCs w:val="18"/>
                <w:lang w:val="en-US"/>
              </w:rPr>
              <w:t>T</w:t>
            </w:r>
            <w:r w:rsidRPr="00AF1A6F">
              <w:rPr>
                <w:rFonts w:cstheme="minorHAnsi"/>
                <w:sz w:val="18"/>
                <w:szCs w:val="18"/>
              </w:rPr>
              <w:t>. 2</w:t>
            </w:r>
            <w:r w:rsidRPr="00AF1A6F">
              <w:rPr>
                <w:rFonts w:cstheme="minorHAnsi"/>
                <w:sz w:val="18"/>
                <w:szCs w:val="18"/>
                <w:lang w:val="en-US"/>
              </w:rPr>
              <w:t>mm</w:t>
            </w:r>
            <w:r w:rsidRPr="00AF1A6F">
              <w:rPr>
                <w:rFonts w:cstheme="minorHAnsi"/>
                <w:sz w:val="18"/>
                <w:szCs w:val="18"/>
              </w:rPr>
              <w:t xml:space="preserve">), </w:t>
            </w:r>
            <w:r w:rsidRPr="00AF1A6F">
              <w:rPr>
                <w:rFonts w:cstheme="minorHAnsi"/>
                <w:sz w:val="24"/>
                <w:szCs w:val="24"/>
              </w:rPr>
              <w:t>ø</w:t>
            </w:r>
            <w:r w:rsidRPr="00AF1A6F">
              <w:rPr>
                <w:rFonts w:cstheme="minorHAnsi"/>
                <w:sz w:val="18"/>
                <w:szCs w:val="18"/>
              </w:rPr>
              <w:t xml:space="preserve"> 1”, Μήκος Σωλήνα 8,5μ.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pPr>
              <w:spacing w:before="120" w:after="120" w:line="276" w:lineRule="auto"/>
              <w:jc w:val="center"/>
              <w:rPr>
                <w:rFonts w:eastAsiaTheme="minorEastAsia" w:cstheme="minorHAnsi"/>
                <w:sz w:val="18"/>
                <w:szCs w:val="18"/>
                <w:lang w:val="en-US" w:eastAsia="el-GR"/>
              </w:rPr>
            </w:pPr>
            <w:r w:rsidRPr="00AF1A6F">
              <w:rPr>
                <w:rFonts w:cstheme="minorHAnsi"/>
                <w:sz w:val="18"/>
                <w:szCs w:val="18"/>
              </w:rPr>
              <w:t>3</w:t>
            </w:r>
            <w:r w:rsidRPr="00AF1A6F">
              <w:rPr>
                <w:rFonts w:cstheme="minorHAnsi"/>
                <w:sz w:val="18"/>
                <w:szCs w:val="18"/>
                <w:lang w:val="en-US"/>
              </w:rPr>
              <w:t>.</w:t>
            </w:r>
            <w:r w:rsidRPr="00AF1A6F">
              <w:rPr>
                <w:rFonts w:cstheme="minorHAnsi"/>
                <w:sz w:val="18"/>
                <w:szCs w:val="18"/>
              </w:rPr>
              <w:t>55</w:t>
            </w:r>
            <w:r w:rsidRPr="00AF1A6F">
              <w:rPr>
                <w:rFonts w:cstheme="minorHAnsi"/>
                <w:sz w:val="18"/>
                <w:szCs w:val="18"/>
                <w:lang w:val="en-US"/>
              </w:rPr>
              <w:t>0</w:t>
            </w:r>
            <w:r w:rsidRPr="00AF1A6F">
              <w:rPr>
                <w:rFonts w:cstheme="minorHAnsi"/>
                <w:sz w:val="18"/>
                <w:szCs w:val="18"/>
              </w:rPr>
              <w:t xml:space="preserve"> € / στρ</w:t>
            </w:r>
            <w:r w:rsidRPr="00AF1A6F">
              <w:rPr>
                <w:rFonts w:cstheme="minorHAnsi"/>
                <w:sz w:val="18"/>
                <w:szCs w:val="18"/>
                <w:lang w:val="en-US"/>
              </w:rPr>
              <w:t xml:space="preserve"> </w:t>
            </w:r>
          </w:p>
        </w:tc>
      </w:tr>
      <w:tr w:rsidR="003132D9" w:rsidRPr="00AF1A6F" w:rsidTr="00630628">
        <w:tc>
          <w:tcPr>
            <w:tcW w:w="7513"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630628">
            <w:pPr>
              <w:rPr>
                <w:rFonts w:eastAsiaTheme="minorEastAsia" w:cstheme="minorHAnsi"/>
                <w:sz w:val="18"/>
                <w:szCs w:val="18"/>
                <w:lang w:eastAsia="el-GR"/>
              </w:rPr>
            </w:pPr>
            <w:r w:rsidRPr="00AF1A6F">
              <w:rPr>
                <w:rFonts w:cstheme="minorHAnsi"/>
                <w:sz w:val="18"/>
                <w:szCs w:val="18"/>
              </w:rPr>
              <w:t xml:space="preserve">Σκελετός μεταλλικός μαύρος με άνοιγμα &gt; 5m, τόξα (B.T. 2mm), </w:t>
            </w:r>
            <w:r w:rsidRPr="00AF1A6F">
              <w:rPr>
                <w:rFonts w:cstheme="minorHAnsi"/>
                <w:sz w:val="24"/>
                <w:szCs w:val="24"/>
              </w:rPr>
              <w:t>ø</w:t>
            </w:r>
            <w:r w:rsidRPr="00AF1A6F">
              <w:rPr>
                <w:rFonts w:cstheme="minorHAnsi"/>
                <w:sz w:val="18"/>
                <w:szCs w:val="18"/>
              </w:rPr>
              <w:t xml:space="preserve"> 1”, Μήκος Σωλήνα 9,0μ.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pPr>
              <w:spacing w:before="120" w:after="120" w:line="276" w:lineRule="auto"/>
              <w:jc w:val="center"/>
              <w:rPr>
                <w:rFonts w:eastAsiaTheme="minorEastAsia" w:cstheme="minorHAnsi"/>
                <w:sz w:val="18"/>
                <w:szCs w:val="18"/>
                <w:lang w:val="en-US" w:eastAsia="el-GR"/>
              </w:rPr>
            </w:pPr>
            <w:r w:rsidRPr="00AF1A6F">
              <w:rPr>
                <w:rFonts w:cstheme="minorHAnsi"/>
                <w:sz w:val="18"/>
                <w:szCs w:val="18"/>
              </w:rPr>
              <w:t>3.600 € / στρ</w:t>
            </w:r>
          </w:p>
        </w:tc>
      </w:tr>
      <w:tr w:rsidR="003132D9" w:rsidRPr="00AF1A6F" w:rsidTr="00630628">
        <w:tc>
          <w:tcPr>
            <w:tcW w:w="7513"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630628">
            <w:pPr>
              <w:rPr>
                <w:rFonts w:eastAsiaTheme="minorEastAsia" w:cstheme="minorHAnsi"/>
                <w:lang w:eastAsia="el-GR"/>
              </w:rPr>
            </w:pPr>
            <w:r w:rsidRPr="00AF1A6F">
              <w:rPr>
                <w:rFonts w:cstheme="minorHAnsi"/>
                <w:sz w:val="18"/>
                <w:szCs w:val="18"/>
              </w:rPr>
              <w:t xml:space="preserve">Σκελετός μεταλλικός μαύρος με άνοιγμα &gt; 5m, τόξα (B.T. 2mm), </w:t>
            </w:r>
            <w:r w:rsidRPr="00AF1A6F">
              <w:rPr>
                <w:rFonts w:cstheme="minorHAnsi"/>
                <w:sz w:val="24"/>
                <w:szCs w:val="24"/>
              </w:rPr>
              <w:t>ø</w:t>
            </w:r>
            <w:r w:rsidRPr="00AF1A6F">
              <w:rPr>
                <w:rFonts w:cstheme="minorHAnsi"/>
                <w:sz w:val="18"/>
                <w:szCs w:val="18"/>
              </w:rPr>
              <w:t xml:space="preserve"> 1”, Μήκος Σωλήνα 10,0μ.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pPr>
              <w:spacing w:before="120" w:after="120" w:line="276" w:lineRule="auto"/>
              <w:jc w:val="center"/>
              <w:rPr>
                <w:rFonts w:eastAsiaTheme="minorEastAsia" w:cstheme="minorHAnsi"/>
                <w:sz w:val="18"/>
                <w:szCs w:val="18"/>
                <w:lang w:eastAsia="el-GR"/>
              </w:rPr>
            </w:pPr>
            <w:r w:rsidRPr="00AF1A6F">
              <w:rPr>
                <w:rFonts w:cstheme="minorHAnsi"/>
                <w:sz w:val="18"/>
                <w:szCs w:val="18"/>
              </w:rPr>
              <w:t xml:space="preserve">3.800 € / στρ </w:t>
            </w:r>
          </w:p>
        </w:tc>
      </w:tr>
      <w:tr w:rsidR="00B16FDF" w:rsidRPr="00AF1A6F" w:rsidTr="006C7215">
        <w:trPr>
          <w:trHeight w:val="48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FDF" w:rsidRPr="00AF1A6F" w:rsidRDefault="00B16FDF" w:rsidP="00FB7968">
            <w:pPr>
              <w:jc w:val="center"/>
              <w:rPr>
                <w:rFonts w:eastAsia="Times New Roman" w:cstheme="minorHAnsi"/>
                <w:color w:val="010202"/>
                <w:sz w:val="18"/>
                <w:szCs w:val="18"/>
              </w:rPr>
            </w:pPr>
            <w:r w:rsidRPr="00AF1A6F">
              <w:rPr>
                <w:rFonts w:eastAsia="Times New Roman" w:cstheme="minorHAnsi"/>
                <w:color w:val="010202"/>
                <w:sz w:val="18"/>
                <w:szCs w:val="18"/>
              </w:rPr>
              <w:t>ΥΨΗΛΟ ΤΟΛ ΠΟΛΛΑΠΛΟ ΤΡΟΠΟΠΟΙΗΜΕΝΟ ΤΟΞΩΤΟ,</w:t>
            </w:r>
            <w:r w:rsidR="003132D9" w:rsidRPr="00AF1A6F">
              <w:rPr>
                <w:rFonts w:eastAsia="Times New Roman" w:cstheme="minorHAnsi"/>
                <w:color w:val="010202"/>
                <w:sz w:val="18"/>
                <w:szCs w:val="18"/>
              </w:rPr>
              <w:t xml:space="preserve"> </w:t>
            </w:r>
            <w:r w:rsidRPr="00AF1A6F">
              <w:rPr>
                <w:rFonts w:eastAsia="Times New Roman" w:cstheme="minorHAnsi"/>
                <w:color w:val="010202"/>
                <w:sz w:val="18"/>
                <w:szCs w:val="18"/>
              </w:rPr>
              <w:t>ΓΑΛΒΑΝΙΖΕ, ΑΠΟΣΤΑΣΕΙΣ ΟΡΘΟΣΤΑΤΩΝ 2 ΜΕΤΡΑ*</w:t>
            </w:r>
          </w:p>
        </w:tc>
      </w:tr>
      <w:tr w:rsidR="003132D9" w:rsidRPr="00AF1A6F" w:rsidTr="006C7215">
        <w:trPr>
          <w:trHeight w:val="315"/>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color w:val="010202"/>
                <w:sz w:val="18"/>
                <w:szCs w:val="18"/>
              </w:rPr>
            </w:pPr>
            <w:r w:rsidRPr="00AF1A6F">
              <w:rPr>
                <w:rFonts w:eastAsia="Times New Roman" w:cstheme="minorHAnsi"/>
                <w:color w:val="010202"/>
                <w:sz w:val="18"/>
                <w:szCs w:val="18"/>
              </w:rPr>
              <w:t xml:space="preserve">Άνοιγμα 5μ, ορθοστάτες </w:t>
            </w:r>
            <w:r w:rsidRPr="00AF1A6F">
              <w:rPr>
                <w:rFonts w:cstheme="minorHAnsi"/>
                <w:sz w:val="24"/>
                <w:szCs w:val="24"/>
              </w:rPr>
              <w:t xml:space="preserve">ø </w:t>
            </w:r>
            <w:r w:rsidRPr="00AF1A6F">
              <w:rPr>
                <w:rFonts w:cstheme="minorHAnsi"/>
                <w:sz w:val="18"/>
                <w:szCs w:val="18"/>
              </w:rPr>
              <w:t>1” μήκος 1,70μ, τόξα (B.T. 2mm),</w:t>
            </w:r>
            <w:r w:rsidRPr="00AF1A6F">
              <w:rPr>
                <w:rFonts w:cstheme="minorHAnsi"/>
                <w:sz w:val="24"/>
                <w:szCs w:val="24"/>
              </w:rPr>
              <w:t xml:space="preserve"> ø </w:t>
            </w:r>
            <w:r w:rsidRPr="00AF1A6F">
              <w:rPr>
                <w:rFonts w:cstheme="minorHAnsi"/>
                <w:sz w:val="18"/>
                <w:szCs w:val="18"/>
              </w:rPr>
              <w:t xml:space="preserve">1” μήκος σωλήνα 6μ, υδρορροή μεταλλική με ενδεικτικό μήκος 160μ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FF0000"/>
                <w:sz w:val="18"/>
                <w:szCs w:val="18"/>
                <w:lang w:val="en-US"/>
              </w:rPr>
            </w:pPr>
            <w:r w:rsidRPr="00AF1A6F">
              <w:rPr>
                <w:rFonts w:cstheme="minorHAnsi"/>
                <w:sz w:val="18"/>
                <w:szCs w:val="18"/>
                <w:lang w:val="en-US"/>
              </w:rPr>
              <w:t>5.700 €/</w:t>
            </w:r>
            <w:proofErr w:type="spellStart"/>
            <w:r w:rsidRPr="00AF1A6F">
              <w:rPr>
                <w:rFonts w:cstheme="minorHAnsi"/>
                <w:sz w:val="18"/>
                <w:szCs w:val="18"/>
                <w:lang w:val="en-US"/>
              </w:rPr>
              <w:t>στρ</w:t>
            </w:r>
            <w:proofErr w:type="spellEnd"/>
            <w:r w:rsidRPr="00AF1A6F">
              <w:rPr>
                <w:rFonts w:cstheme="minorHAnsi"/>
                <w:sz w:val="18"/>
                <w:szCs w:val="18"/>
                <w:lang w:val="en-US"/>
              </w:rPr>
              <w:t xml:space="preserve"> </w:t>
            </w:r>
          </w:p>
        </w:tc>
      </w:tr>
      <w:tr w:rsidR="003132D9" w:rsidRPr="00AF1A6F" w:rsidTr="006C7215">
        <w:trPr>
          <w:trHeight w:val="315"/>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Άνοιγμα 7μ, ορθοστάτες</w:t>
            </w:r>
            <w:r w:rsidRPr="00AF1A6F">
              <w:rPr>
                <w:rFonts w:cstheme="minorHAnsi"/>
                <w:sz w:val="24"/>
                <w:szCs w:val="24"/>
              </w:rPr>
              <w:t xml:space="preserve"> 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1,70μ, τόξα (B.T. 2mm),</w:t>
            </w:r>
            <w:r w:rsidRPr="00AF1A6F">
              <w:rPr>
                <w:rFonts w:cstheme="minorHAnsi"/>
                <w:sz w:val="24"/>
                <w:szCs w:val="24"/>
              </w:rPr>
              <w:t xml:space="preserve"> ø </w:t>
            </w:r>
            <w:r w:rsidRPr="00AF1A6F">
              <w:rPr>
                <w:rFonts w:cstheme="minorHAnsi"/>
                <w:sz w:val="18"/>
                <w:szCs w:val="18"/>
              </w:rPr>
              <w:t>1 1/4”, μήκος σωλήνα 9μ, υδρορροή μεταλλική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010202"/>
                <w:sz w:val="18"/>
                <w:szCs w:val="18"/>
              </w:rPr>
            </w:pPr>
            <w:r w:rsidRPr="00AF1A6F">
              <w:rPr>
                <w:rFonts w:cstheme="minorHAnsi"/>
                <w:sz w:val="18"/>
                <w:szCs w:val="18"/>
              </w:rPr>
              <w:t>7.000 €/</w:t>
            </w:r>
            <w:r w:rsidRPr="00AF1A6F">
              <w:rPr>
                <w:rFonts w:eastAsia="Times New Roman" w:cstheme="minorHAnsi"/>
                <w:color w:val="010202"/>
                <w:sz w:val="18"/>
                <w:szCs w:val="18"/>
              </w:rPr>
              <w:t>στρ</w:t>
            </w:r>
            <w:r w:rsidRPr="00AF1A6F">
              <w:rPr>
                <w:rFonts w:eastAsia="Times New Roman" w:cstheme="minorHAnsi"/>
                <w:color w:val="010202"/>
                <w:sz w:val="18"/>
                <w:szCs w:val="18"/>
                <w:lang w:val="en-US"/>
              </w:rPr>
              <w:t xml:space="preserve"> </w:t>
            </w:r>
          </w:p>
        </w:tc>
      </w:tr>
      <w:tr w:rsidR="003132D9" w:rsidRPr="00AF1A6F" w:rsidTr="006C7215">
        <w:trPr>
          <w:trHeight w:val="315"/>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8μ, ορθοστάτες </w:t>
            </w:r>
            <w:r w:rsidRPr="00AF1A6F">
              <w:rPr>
                <w:rFonts w:cstheme="minorHAnsi"/>
                <w:sz w:val="24"/>
                <w:szCs w:val="24"/>
              </w:rPr>
              <w:t xml:space="preserve">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μεταλλική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010202"/>
                <w:sz w:val="18"/>
                <w:szCs w:val="18"/>
                <w:lang w:val="en-US"/>
              </w:rPr>
            </w:pPr>
            <w:r w:rsidRPr="00AF1A6F">
              <w:rPr>
                <w:rFonts w:cstheme="minorHAnsi"/>
                <w:sz w:val="18"/>
                <w:szCs w:val="18"/>
              </w:rPr>
              <w:t xml:space="preserve">6.800 </w:t>
            </w:r>
            <w:r w:rsidRPr="00AF1A6F">
              <w:rPr>
                <w:rFonts w:eastAsia="Times New Roman" w:cstheme="minorHAnsi"/>
                <w:color w:val="010202"/>
                <w:sz w:val="18"/>
                <w:szCs w:val="18"/>
              </w:rPr>
              <w:t>€/στρ</w:t>
            </w:r>
            <w:r w:rsidRPr="00AF1A6F">
              <w:rPr>
                <w:rFonts w:eastAsia="Times New Roman" w:cstheme="minorHAnsi"/>
                <w:color w:val="010202"/>
                <w:sz w:val="18"/>
                <w:szCs w:val="18"/>
                <w:lang w:val="en-US"/>
              </w:rPr>
              <w:t xml:space="preserve"> </w:t>
            </w:r>
          </w:p>
        </w:tc>
      </w:tr>
      <w:tr w:rsidR="003132D9" w:rsidRPr="00AF1A6F" w:rsidTr="006C7215">
        <w:trPr>
          <w:trHeight w:val="315"/>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5μ, ορθοστάτες </w:t>
            </w:r>
            <w:r w:rsidRPr="00AF1A6F">
              <w:rPr>
                <w:rFonts w:cstheme="minorHAnsi"/>
                <w:sz w:val="24"/>
                <w:szCs w:val="24"/>
              </w:rPr>
              <w:t xml:space="preserve">ø </w:t>
            </w:r>
            <w:r w:rsidRPr="00AF1A6F">
              <w:rPr>
                <w:rFonts w:cstheme="minorHAnsi"/>
                <w:sz w:val="18"/>
                <w:szCs w:val="18"/>
              </w:rPr>
              <w:t xml:space="preserve">1” μήκος 1,70μ, τόξα (B.T. 2mm), </w:t>
            </w:r>
            <w:r w:rsidRPr="00AF1A6F">
              <w:rPr>
                <w:rFonts w:cstheme="minorHAnsi"/>
                <w:sz w:val="24"/>
                <w:szCs w:val="24"/>
              </w:rPr>
              <w:t xml:space="preserve">ø </w:t>
            </w:r>
            <w:r w:rsidRPr="00AF1A6F">
              <w:rPr>
                <w:rFonts w:cstheme="minorHAnsi"/>
                <w:sz w:val="18"/>
                <w:szCs w:val="18"/>
              </w:rPr>
              <w:t>1” μήκος σωλήνα 6μ, υδρορροή πλαστική με ενδεικτικό μήκος 160μ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010202"/>
                <w:sz w:val="18"/>
                <w:szCs w:val="18"/>
                <w:lang w:val="en-US"/>
              </w:rPr>
            </w:pPr>
            <w:r w:rsidRPr="00AF1A6F">
              <w:rPr>
                <w:rFonts w:cstheme="minorHAnsi"/>
                <w:sz w:val="18"/>
                <w:szCs w:val="18"/>
              </w:rPr>
              <w:t>5.</w:t>
            </w:r>
            <w:r w:rsidRPr="00AF1A6F">
              <w:rPr>
                <w:rFonts w:cstheme="minorHAnsi"/>
                <w:sz w:val="18"/>
                <w:szCs w:val="18"/>
                <w:lang w:val="en-US"/>
              </w:rPr>
              <w:t>450</w:t>
            </w:r>
            <w:r w:rsidRPr="00AF1A6F">
              <w:rPr>
                <w:rFonts w:cstheme="minorHAnsi"/>
                <w:sz w:val="18"/>
                <w:szCs w:val="18"/>
              </w:rPr>
              <w:t xml:space="preserve"> €/</w:t>
            </w:r>
            <w:r w:rsidRPr="00AF1A6F">
              <w:rPr>
                <w:rFonts w:eastAsia="Times New Roman" w:cstheme="minorHAnsi"/>
                <w:color w:val="010202"/>
                <w:sz w:val="18"/>
                <w:szCs w:val="18"/>
              </w:rPr>
              <w:t xml:space="preserve">στρ </w:t>
            </w:r>
          </w:p>
        </w:tc>
      </w:tr>
      <w:tr w:rsidR="003132D9" w:rsidRPr="00AF1A6F" w:rsidTr="006C7215">
        <w:trPr>
          <w:trHeight w:val="315"/>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7μ, ορθοστάτες </w:t>
            </w:r>
            <w:r w:rsidRPr="00AF1A6F">
              <w:rPr>
                <w:rFonts w:cstheme="minorHAnsi"/>
                <w:sz w:val="24"/>
                <w:szCs w:val="24"/>
              </w:rPr>
              <w:t xml:space="preserve">ø </w:t>
            </w:r>
            <w:r w:rsidRPr="00AF1A6F">
              <w:rPr>
                <w:rFonts w:cstheme="minorHAnsi"/>
                <w:sz w:val="18"/>
                <w:szCs w:val="18"/>
              </w:rPr>
              <w:t xml:space="preserve">1 1/4” μήκος 1,70μ, τόξα (B.T. 2mm), </w:t>
            </w:r>
            <w:r w:rsidRPr="00AF1A6F">
              <w:rPr>
                <w:rFonts w:cstheme="minorHAnsi"/>
                <w:sz w:val="24"/>
                <w:szCs w:val="24"/>
              </w:rPr>
              <w:t xml:space="preserve">ø </w:t>
            </w:r>
            <w:r w:rsidRPr="00AF1A6F">
              <w:rPr>
                <w:rFonts w:cstheme="minorHAnsi"/>
                <w:sz w:val="18"/>
                <w:szCs w:val="18"/>
              </w:rPr>
              <w:t>1 1/4”, μήκος σωλήνα 9μ, υδρορροή πλαστική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010202"/>
                <w:sz w:val="18"/>
                <w:szCs w:val="18"/>
                <w:lang w:val="en-US"/>
              </w:rPr>
            </w:pPr>
            <w:r w:rsidRPr="00AF1A6F">
              <w:rPr>
                <w:rFonts w:cstheme="minorHAnsi"/>
                <w:sz w:val="18"/>
                <w:szCs w:val="18"/>
              </w:rPr>
              <w:t>6.650 €/</w:t>
            </w:r>
            <w:r w:rsidRPr="00AF1A6F">
              <w:rPr>
                <w:rFonts w:eastAsia="Times New Roman" w:cstheme="minorHAnsi"/>
                <w:color w:val="010202"/>
                <w:sz w:val="18"/>
                <w:szCs w:val="18"/>
              </w:rPr>
              <w:t>στρ</w:t>
            </w:r>
            <w:r w:rsidRPr="00AF1A6F">
              <w:rPr>
                <w:rFonts w:eastAsia="Times New Roman" w:cstheme="minorHAnsi"/>
                <w:color w:val="010202"/>
                <w:sz w:val="18"/>
                <w:szCs w:val="18"/>
                <w:lang w:val="en-US"/>
              </w:rPr>
              <w:t xml:space="preserve"> </w:t>
            </w:r>
          </w:p>
        </w:tc>
      </w:tr>
      <w:tr w:rsidR="003132D9" w:rsidRPr="00AF1A6F" w:rsidTr="006C7215">
        <w:trPr>
          <w:trHeight w:val="315"/>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8μ, ορθοστάτες </w:t>
            </w:r>
            <w:r w:rsidRPr="00AF1A6F">
              <w:rPr>
                <w:rFonts w:cstheme="minorHAnsi"/>
                <w:sz w:val="24"/>
                <w:szCs w:val="24"/>
              </w:rPr>
              <w:t xml:space="preserve">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πλαστική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010202"/>
                <w:sz w:val="18"/>
                <w:szCs w:val="18"/>
              </w:rPr>
            </w:pPr>
            <w:r w:rsidRPr="00AF1A6F">
              <w:rPr>
                <w:rFonts w:cstheme="minorHAnsi"/>
                <w:sz w:val="18"/>
                <w:szCs w:val="18"/>
              </w:rPr>
              <w:t xml:space="preserve">6.500 </w:t>
            </w:r>
            <w:r w:rsidRPr="00AF1A6F">
              <w:rPr>
                <w:rFonts w:eastAsia="Times New Roman" w:cstheme="minorHAnsi"/>
                <w:color w:val="010202"/>
                <w:sz w:val="18"/>
                <w:szCs w:val="18"/>
              </w:rPr>
              <w:t>€/στρ</w:t>
            </w:r>
            <w:r w:rsidRPr="00AF1A6F">
              <w:rPr>
                <w:rFonts w:eastAsia="Times New Roman" w:cstheme="minorHAnsi"/>
                <w:color w:val="010202"/>
                <w:sz w:val="18"/>
                <w:szCs w:val="18"/>
                <w:lang w:val="en-US"/>
              </w:rPr>
              <w:t xml:space="preserve"> </w:t>
            </w:r>
          </w:p>
        </w:tc>
      </w:tr>
      <w:tr w:rsidR="00B16FDF" w:rsidRPr="00AF1A6F" w:rsidTr="006C7215">
        <w:trPr>
          <w:trHeight w:val="48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6FDF" w:rsidRPr="00EB34C2" w:rsidRDefault="00B16FDF" w:rsidP="00EB34C2">
            <w:pPr>
              <w:jc w:val="center"/>
              <w:rPr>
                <w:rFonts w:eastAsia="Times New Roman" w:cstheme="minorHAnsi"/>
                <w:sz w:val="18"/>
                <w:szCs w:val="18"/>
              </w:rPr>
            </w:pPr>
            <w:r w:rsidRPr="00AF1A6F">
              <w:rPr>
                <w:rFonts w:eastAsia="Times New Roman" w:cstheme="minorHAnsi"/>
                <w:sz w:val="18"/>
                <w:szCs w:val="18"/>
              </w:rPr>
              <w:t>ΥΨΗΛΟ ΤΟΛ ΠΟΛΛΑΠΛΟ ΤΡΟΠΟΠΟΙΗΜΕΝΟ ΤΟΞΩΤΟ, ΜΑΥΡΟ</w:t>
            </w:r>
            <w:r w:rsidR="00EB34C2">
              <w:rPr>
                <w:rFonts w:eastAsia="Times New Roman" w:cstheme="minorHAnsi"/>
                <w:sz w:val="18"/>
                <w:szCs w:val="18"/>
              </w:rPr>
              <w:t>, ΑΠΟΣΤΑΣΕΙΣ ΟΡΘΟΣΤΑΤΗ 2 ΜΕΤΡΑ*</w:t>
            </w:r>
          </w:p>
        </w:tc>
      </w:tr>
      <w:tr w:rsidR="003132D9" w:rsidRPr="00AF1A6F" w:rsidTr="006C7215">
        <w:trPr>
          <w:trHeight w:val="545"/>
        </w:trPr>
        <w:tc>
          <w:tcPr>
            <w:tcW w:w="7513" w:type="dxa"/>
            <w:tcBorders>
              <w:top w:val="single" w:sz="4" w:space="0" w:color="auto"/>
              <w:left w:val="single" w:sz="4" w:space="0" w:color="auto"/>
              <w:bottom w:val="single" w:sz="4" w:space="0" w:color="auto"/>
              <w:right w:val="single" w:sz="4" w:space="0" w:color="auto"/>
            </w:tcBorders>
            <w:vAlign w:val="bottom"/>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5μ, ορθοστάτες </w:t>
            </w:r>
            <w:r w:rsidRPr="00AF1A6F">
              <w:rPr>
                <w:rFonts w:cstheme="minorHAnsi"/>
                <w:sz w:val="24"/>
                <w:szCs w:val="24"/>
              </w:rPr>
              <w:t>ø</w:t>
            </w:r>
            <w:r w:rsidRPr="00AF1A6F">
              <w:rPr>
                <w:rFonts w:eastAsia="Times New Roman" w:cstheme="minorHAnsi"/>
                <w:sz w:val="18"/>
                <w:szCs w:val="18"/>
              </w:rPr>
              <w:t xml:space="preserve"> 1” μήκος 1,70μ, τόξα (B.T. 2mm), </w:t>
            </w:r>
            <w:r w:rsidRPr="00AF1A6F">
              <w:rPr>
                <w:rFonts w:eastAsia="Times New Roman" w:cstheme="minorHAnsi"/>
                <w:sz w:val="24"/>
                <w:szCs w:val="24"/>
              </w:rPr>
              <w:t>ø</w:t>
            </w:r>
            <w:r w:rsidRPr="00AF1A6F">
              <w:rPr>
                <w:rFonts w:eastAsia="Times New Roman" w:cstheme="minorHAnsi"/>
                <w:sz w:val="18"/>
                <w:szCs w:val="18"/>
              </w:rPr>
              <w:t xml:space="preserve"> 1” μήκος σωλήνα 6μ, υδρορροή μεταλλική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jc w:val="center"/>
              <w:rPr>
                <w:rFonts w:eastAsia="Times New Roman" w:cstheme="minorHAnsi"/>
                <w:color w:val="010202"/>
                <w:sz w:val="18"/>
                <w:szCs w:val="18"/>
                <w:lang w:val="en-US"/>
              </w:rPr>
            </w:pPr>
            <w:r w:rsidRPr="00AF1A6F">
              <w:rPr>
                <w:rFonts w:eastAsia="Times New Roman" w:cstheme="minorHAnsi"/>
                <w:color w:val="010202"/>
                <w:sz w:val="18"/>
                <w:szCs w:val="18"/>
                <w:lang w:val="en-US"/>
              </w:rPr>
              <w:t>4</w:t>
            </w:r>
            <w:r w:rsidRPr="00AF1A6F">
              <w:rPr>
                <w:rFonts w:eastAsia="Times New Roman" w:cstheme="minorHAnsi"/>
                <w:color w:val="010202"/>
                <w:sz w:val="18"/>
                <w:szCs w:val="18"/>
              </w:rPr>
              <w:t>.</w:t>
            </w:r>
            <w:r w:rsidRPr="00AF1A6F">
              <w:rPr>
                <w:rFonts w:eastAsia="Times New Roman" w:cstheme="minorHAnsi"/>
                <w:color w:val="010202"/>
                <w:sz w:val="18"/>
                <w:szCs w:val="18"/>
                <w:lang w:val="en-US"/>
              </w:rPr>
              <w:t>7</w:t>
            </w:r>
            <w:r w:rsidRPr="00AF1A6F">
              <w:rPr>
                <w:rFonts w:eastAsia="Times New Roman" w:cstheme="minorHAnsi"/>
                <w:color w:val="010202"/>
                <w:sz w:val="18"/>
                <w:szCs w:val="18"/>
              </w:rPr>
              <w:t>00 €/στρ</w:t>
            </w:r>
            <w:r w:rsidRPr="00AF1A6F">
              <w:rPr>
                <w:rFonts w:eastAsia="Times New Roman" w:cstheme="minorHAnsi"/>
                <w:color w:val="010202"/>
                <w:sz w:val="18"/>
                <w:szCs w:val="18"/>
                <w:lang w:val="en-US"/>
              </w:rPr>
              <w:t xml:space="preserve"> </w:t>
            </w:r>
          </w:p>
        </w:tc>
      </w:tr>
      <w:tr w:rsidR="003132D9" w:rsidRPr="00AF1A6F" w:rsidTr="006C7215">
        <w:trPr>
          <w:trHeight w:val="480"/>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7μ, ορθοστάτες </w:t>
            </w:r>
            <w:r w:rsidRPr="00AF1A6F">
              <w:rPr>
                <w:rFonts w:cstheme="minorHAnsi"/>
                <w:sz w:val="24"/>
                <w:szCs w:val="24"/>
              </w:rPr>
              <w:t xml:space="preserve">ø </w:t>
            </w:r>
            <w:r w:rsidRPr="00AF1A6F">
              <w:rPr>
                <w:rFonts w:cstheme="minorHAnsi"/>
                <w:sz w:val="18"/>
                <w:szCs w:val="18"/>
              </w:rPr>
              <w:t xml:space="preserve">1 1/4” μήκος 1,70μ, τόξα (B.T. 2mm), </w:t>
            </w:r>
            <w:r w:rsidRPr="00AF1A6F">
              <w:rPr>
                <w:rFonts w:cstheme="minorHAnsi"/>
                <w:sz w:val="24"/>
                <w:szCs w:val="24"/>
              </w:rPr>
              <w:t xml:space="preserve">ø </w:t>
            </w:r>
            <w:r w:rsidRPr="00AF1A6F">
              <w:rPr>
                <w:rFonts w:cstheme="minorHAnsi"/>
                <w:sz w:val="18"/>
                <w:szCs w:val="18"/>
              </w:rPr>
              <w:t>1 1/4”, μήκος σωλήνα 9μ, υδρορροή μεταλλική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cstheme="minorHAnsi"/>
                <w:sz w:val="18"/>
                <w:szCs w:val="18"/>
                <w:lang w:val="en-US"/>
              </w:rPr>
            </w:pPr>
            <w:r w:rsidRPr="00AF1A6F">
              <w:rPr>
                <w:rFonts w:cstheme="minorHAnsi"/>
                <w:sz w:val="18"/>
                <w:szCs w:val="18"/>
                <w:lang w:val="en-US"/>
              </w:rPr>
              <w:t>5</w:t>
            </w:r>
            <w:r w:rsidRPr="00AF1A6F">
              <w:rPr>
                <w:rFonts w:cstheme="minorHAnsi"/>
                <w:sz w:val="18"/>
                <w:szCs w:val="18"/>
              </w:rPr>
              <w:t>.4</w:t>
            </w:r>
            <w:r w:rsidRPr="00AF1A6F">
              <w:rPr>
                <w:rFonts w:cstheme="minorHAnsi"/>
                <w:sz w:val="18"/>
                <w:szCs w:val="18"/>
                <w:lang w:val="en-US"/>
              </w:rPr>
              <w:t>5</w:t>
            </w:r>
            <w:r w:rsidRPr="00AF1A6F">
              <w:rPr>
                <w:rFonts w:cstheme="minorHAnsi"/>
                <w:sz w:val="18"/>
                <w:szCs w:val="18"/>
              </w:rPr>
              <w:t>0 €/στρ</w:t>
            </w:r>
            <w:r w:rsidRPr="00AF1A6F">
              <w:rPr>
                <w:rFonts w:cstheme="minorHAnsi"/>
                <w:sz w:val="18"/>
                <w:szCs w:val="18"/>
                <w:lang w:val="en-US"/>
              </w:rPr>
              <w:t xml:space="preserve"> </w:t>
            </w:r>
          </w:p>
        </w:tc>
      </w:tr>
      <w:tr w:rsidR="003132D9" w:rsidRPr="00AF1A6F" w:rsidTr="006C7215">
        <w:trPr>
          <w:trHeight w:val="480"/>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Άνοιγμα 8μ, ορθοστάτες</w:t>
            </w:r>
            <w:r w:rsidRPr="00AF1A6F">
              <w:rPr>
                <w:rFonts w:cstheme="minorHAnsi"/>
                <w:sz w:val="24"/>
                <w:szCs w:val="24"/>
              </w:rPr>
              <w:t xml:space="preserve"> 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μεταλλική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cstheme="minorHAnsi"/>
                <w:sz w:val="18"/>
                <w:szCs w:val="18"/>
                <w:lang w:val="en-US"/>
              </w:rPr>
            </w:pPr>
            <w:r w:rsidRPr="00AF1A6F">
              <w:rPr>
                <w:rFonts w:cstheme="minorHAnsi"/>
                <w:sz w:val="18"/>
                <w:szCs w:val="18"/>
                <w:lang w:val="en-US"/>
              </w:rPr>
              <w:t>5</w:t>
            </w:r>
            <w:r w:rsidRPr="00AF1A6F">
              <w:rPr>
                <w:rFonts w:cstheme="minorHAnsi"/>
                <w:sz w:val="18"/>
                <w:szCs w:val="18"/>
              </w:rPr>
              <w:t>.</w:t>
            </w:r>
            <w:r w:rsidRPr="00AF1A6F">
              <w:rPr>
                <w:rFonts w:cstheme="minorHAnsi"/>
                <w:sz w:val="18"/>
                <w:szCs w:val="18"/>
                <w:lang w:val="en-US"/>
              </w:rPr>
              <w:t>4</w:t>
            </w:r>
            <w:r w:rsidRPr="00AF1A6F">
              <w:rPr>
                <w:rFonts w:cstheme="minorHAnsi"/>
                <w:sz w:val="18"/>
                <w:szCs w:val="18"/>
              </w:rPr>
              <w:t>00 €/στρ</w:t>
            </w:r>
            <w:r w:rsidRPr="00AF1A6F">
              <w:rPr>
                <w:rFonts w:cstheme="minorHAnsi"/>
                <w:sz w:val="18"/>
                <w:szCs w:val="18"/>
                <w:lang w:val="en-US"/>
              </w:rPr>
              <w:t xml:space="preserve"> </w:t>
            </w:r>
          </w:p>
        </w:tc>
      </w:tr>
      <w:tr w:rsidR="003132D9" w:rsidRPr="00AF1A6F" w:rsidTr="006C7215">
        <w:trPr>
          <w:trHeight w:val="480"/>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5μ, ορθοστάτες </w:t>
            </w:r>
            <w:r w:rsidRPr="00AF1A6F">
              <w:rPr>
                <w:rFonts w:cstheme="minorHAnsi"/>
                <w:sz w:val="24"/>
                <w:szCs w:val="24"/>
              </w:rPr>
              <w:t xml:space="preserve">ø </w:t>
            </w:r>
            <w:r w:rsidRPr="00AF1A6F">
              <w:rPr>
                <w:rFonts w:cstheme="minorHAnsi"/>
                <w:sz w:val="18"/>
                <w:szCs w:val="18"/>
              </w:rPr>
              <w:t xml:space="preserve">1” μήκος 1,70μ, τόξα (B.T. 2mm), </w:t>
            </w:r>
            <w:r w:rsidRPr="00AF1A6F">
              <w:rPr>
                <w:rFonts w:cstheme="minorHAnsi"/>
                <w:sz w:val="24"/>
                <w:szCs w:val="24"/>
              </w:rPr>
              <w:t xml:space="preserve">ø </w:t>
            </w:r>
            <w:r w:rsidRPr="00AF1A6F">
              <w:rPr>
                <w:rFonts w:cstheme="minorHAnsi"/>
                <w:sz w:val="18"/>
                <w:szCs w:val="18"/>
              </w:rPr>
              <w:t>1” μήκος σωλήνα 6μ, υδρορροή πλαστική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eastAsia="Times New Roman" w:cstheme="minorHAnsi"/>
                <w:color w:val="010202"/>
                <w:sz w:val="18"/>
                <w:szCs w:val="18"/>
                <w:lang w:val="en-US"/>
              </w:rPr>
            </w:pPr>
            <w:r w:rsidRPr="00AF1A6F">
              <w:rPr>
                <w:rFonts w:cstheme="minorHAnsi"/>
                <w:sz w:val="18"/>
                <w:szCs w:val="18"/>
                <w:lang w:val="en-US"/>
              </w:rPr>
              <w:t>4</w:t>
            </w:r>
            <w:r w:rsidRPr="00AF1A6F">
              <w:rPr>
                <w:rFonts w:cstheme="minorHAnsi"/>
                <w:sz w:val="18"/>
                <w:szCs w:val="18"/>
              </w:rPr>
              <w:t>.</w:t>
            </w:r>
            <w:r w:rsidRPr="00AF1A6F">
              <w:rPr>
                <w:rFonts w:cstheme="minorHAnsi"/>
                <w:sz w:val="18"/>
                <w:szCs w:val="18"/>
                <w:lang w:val="en-US"/>
              </w:rPr>
              <w:t>45</w:t>
            </w:r>
            <w:r w:rsidRPr="00AF1A6F">
              <w:rPr>
                <w:rFonts w:cstheme="minorHAnsi"/>
                <w:sz w:val="18"/>
                <w:szCs w:val="18"/>
              </w:rPr>
              <w:t xml:space="preserve">0 </w:t>
            </w:r>
            <w:r w:rsidRPr="00AF1A6F">
              <w:rPr>
                <w:rFonts w:eastAsia="Times New Roman" w:cstheme="minorHAnsi"/>
                <w:color w:val="010202"/>
                <w:sz w:val="18"/>
                <w:szCs w:val="18"/>
              </w:rPr>
              <w:t>€/στρ</w:t>
            </w:r>
            <w:r w:rsidRPr="00AF1A6F">
              <w:rPr>
                <w:rFonts w:eastAsia="Times New Roman" w:cstheme="minorHAnsi"/>
                <w:color w:val="010202"/>
                <w:sz w:val="18"/>
                <w:szCs w:val="18"/>
                <w:lang w:val="en-US"/>
              </w:rPr>
              <w:t xml:space="preserve"> </w:t>
            </w:r>
          </w:p>
        </w:tc>
      </w:tr>
      <w:tr w:rsidR="003132D9" w:rsidRPr="00AF1A6F" w:rsidTr="006C7215">
        <w:trPr>
          <w:trHeight w:val="480"/>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sz w:val="18"/>
                <w:szCs w:val="18"/>
              </w:rPr>
            </w:pPr>
            <w:r w:rsidRPr="00AF1A6F">
              <w:rPr>
                <w:rFonts w:eastAsia="Times New Roman" w:cstheme="minorHAnsi"/>
                <w:sz w:val="18"/>
                <w:szCs w:val="18"/>
              </w:rPr>
              <w:t xml:space="preserve">Άνοιγμα 7μ, ορθοστάτες </w:t>
            </w:r>
            <w:r w:rsidRPr="00AF1A6F">
              <w:rPr>
                <w:rFonts w:cstheme="minorHAnsi"/>
                <w:sz w:val="24"/>
                <w:szCs w:val="24"/>
              </w:rPr>
              <w:t xml:space="preserve">ø </w:t>
            </w:r>
            <w:r w:rsidRPr="00AF1A6F">
              <w:rPr>
                <w:rFonts w:cstheme="minorHAnsi"/>
                <w:sz w:val="18"/>
                <w:szCs w:val="18"/>
              </w:rPr>
              <w:t xml:space="preserve">1 1/4” μήκος 1,70μ, τόξα (B.T. 2mm), </w:t>
            </w:r>
            <w:r w:rsidRPr="00AF1A6F">
              <w:rPr>
                <w:rFonts w:cstheme="minorHAnsi"/>
                <w:sz w:val="24"/>
                <w:szCs w:val="24"/>
              </w:rPr>
              <w:t xml:space="preserve">ø </w:t>
            </w:r>
            <w:r w:rsidRPr="00AF1A6F">
              <w:rPr>
                <w:rFonts w:cstheme="minorHAnsi"/>
                <w:sz w:val="18"/>
                <w:szCs w:val="18"/>
              </w:rPr>
              <w:t>1 1/4”, μήκος σωλήνα 9μ, υδρορροή πλαστική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cstheme="minorHAnsi"/>
                <w:sz w:val="18"/>
                <w:szCs w:val="18"/>
                <w:lang w:val="en-US"/>
              </w:rPr>
            </w:pPr>
            <w:r w:rsidRPr="00AF1A6F">
              <w:rPr>
                <w:rFonts w:cstheme="minorHAnsi"/>
                <w:sz w:val="18"/>
                <w:szCs w:val="18"/>
                <w:lang w:val="en-US"/>
              </w:rPr>
              <w:t>5</w:t>
            </w:r>
            <w:r w:rsidRPr="00AF1A6F">
              <w:rPr>
                <w:rFonts w:cstheme="minorHAnsi"/>
                <w:sz w:val="18"/>
                <w:szCs w:val="18"/>
              </w:rPr>
              <w:t>.</w:t>
            </w:r>
            <w:r w:rsidRPr="00AF1A6F">
              <w:rPr>
                <w:rFonts w:cstheme="minorHAnsi"/>
                <w:sz w:val="18"/>
                <w:szCs w:val="18"/>
                <w:lang w:val="en-US"/>
              </w:rPr>
              <w:t>20</w:t>
            </w:r>
            <w:r w:rsidRPr="00AF1A6F">
              <w:rPr>
                <w:rFonts w:cstheme="minorHAnsi"/>
                <w:sz w:val="18"/>
                <w:szCs w:val="18"/>
              </w:rPr>
              <w:t>0 €/στρ</w:t>
            </w:r>
            <w:r w:rsidRPr="00AF1A6F">
              <w:rPr>
                <w:rFonts w:cstheme="minorHAnsi"/>
                <w:sz w:val="18"/>
                <w:szCs w:val="18"/>
                <w:lang w:val="en-US"/>
              </w:rPr>
              <w:t xml:space="preserve"> </w:t>
            </w:r>
          </w:p>
        </w:tc>
      </w:tr>
      <w:tr w:rsidR="003132D9" w:rsidRPr="00AF1A6F" w:rsidTr="006C7215">
        <w:trPr>
          <w:trHeight w:val="480"/>
        </w:trPr>
        <w:tc>
          <w:tcPr>
            <w:tcW w:w="7513" w:type="dxa"/>
            <w:tcBorders>
              <w:top w:val="single" w:sz="4" w:space="0" w:color="auto"/>
              <w:left w:val="single" w:sz="4" w:space="0" w:color="auto"/>
              <w:bottom w:val="single" w:sz="4" w:space="0" w:color="auto"/>
              <w:right w:val="single" w:sz="4" w:space="0" w:color="auto"/>
            </w:tcBorders>
            <w:hideMark/>
          </w:tcPr>
          <w:p w:rsidR="003132D9" w:rsidRPr="00AF1A6F" w:rsidRDefault="003132D9" w:rsidP="00FB7968">
            <w:pPr>
              <w:rPr>
                <w:rFonts w:eastAsia="Times New Roman" w:cstheme="minorHAnsi"/>
                <w:color w:val="010202"/>
                <w:sz w:val="18"/>
                <w:szCs w:val="18"/>
              </w:rPr>
            </w:pPr>
            <w:r w:rsidRPr="00AF1A6F">
              <w:rPr>
                <w:rFonts w:eastAsia="Times New Roman" w:cstheme="minorHAnsi"/>
                <w:color w:val="010202"/>
                <w:sz w:val="18"/>
                <w:szCs w:val="18"/>
              </w:rPr>
              <w:t xml:space="preserve">Άνοιγμα 8μ, ορθοστάτες </w:t>
            </w:r>
            <w:r w:rsidRPr="00AF1A6F">
              <w:rPr>
                <w:rFonts w:cstheme="minorHAnsi"/>
                <w:sz w:val="24"/>
                <w:szCs w:val="24"/>
              </w:rPr>
              <w:t xml:space="preserve">ø </w:t>
            </w:r>
            <w:r w:rsidRPr="00AF1A6F">
              <w:rPr>
                <w:rFonts w:cstheme="minorHAnsi"/>
                <w:sz w:val="18"/>
                <w:szCs w:val="18"/>
              </w:rPr>
              <w:t>1 1/4”,</w:t>
            </w:r>
            <w:r w:rsidRPr="00AF1A6F">
              <w:rPr>
                <w:rFonts w:eastAsia="Times New Roman" w:cstheme="minorHAnsi"/>
                <w:color w:val="010202"/>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πλαστική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2D9" w:rsidRPr="00AF1A6F" w:rsidRDefault="003132D9" w:rsidP="00FB7968">
            <w:pPr>
              <w:spacing w:before="120" w:after="120" w:line="276" w:lineRule="auto"/>
              <w:jc w:val="center"/>
              <w:rPr>
                <w:rFonts w:cstheme="minorHAnsi"/>
                <w:sz w:val="18"/>
                <w:szCs w:val="18"/>
                <w:lang w:val="en-US"/>
              </w:rPr>
            </w:pPr>
            <w:r w:rsidRPr="00AF1A6F">
              <w:rPr>
                <w:rFonts w:cstheme="minorHAnsi"/>
                <w:sz w:val="18"/>
                <w:szCs w:val="18"/>
              </w:rPr>
              <w:t>5.</w:t>
            </w:r>
            <w:r w:rsidRPr="00AF1A6F">
              <w:rPr>
                <w:rFonts w:cstheme="minorHAnsi"/>
                <w:sz w:val="18"/>
                <w:szCs w:val="18"/>
                <w:lang w:val="en-US"/>
              </w:rPr>
              <w:t>15</w:t>
            </w:r>
            <w:r w:rsidRPr="00AF1A6F">
              <w:rPr>
                <w:rFonts w:cstheme="minorHAnsi"/>
                <w:sz w:val="18"/>
                <w:szCs w:val="18"/>
              </w:rPr>
              <w:t>0 €/στρ</w:t>
            </w:r>
            <w:r w:rsidRPr="00AF1A6F">
              <w:rPr>
                <w:rFonts w:cstheme="minorHAnsi"/>
                <w:sz w:val="18"/>
                <w:szCs w:val="18"/>
                <w:lang w:val="en-US"/>
              </w:rPr>
              <w:t xml:space="preserve"> </w:t>
            </w:r>
          </w:p>
        </w:tc>
      </w:tr>
      <w:tr w:rsidR="00B16FDF" w:rsidRPr="00AF1A6F" w:rsidTr="00D751A4">
        <w:trPr>
          <w:trHeight w:val="501"/>
        </w:trPr>
        <w:tc>
          <w:tcPr>
            <w:tcW w:w="9639" w:type="dxa"/>
            <w:gridSpan w:val="2"/>
            <w:tcBorders>
              <w:top w:val="single" w:sz="4" w:space="0" w:color="auto"/>
              <w:left w:val="single" w:sz="4" w:space="0" w:color="auto"/>
              <w:bottom w:val="single" w:sz="4" w:space="0" w:color="auto"/>
              <w:right w:val="single" w:sz="4" w:space="0" w:color="auto"/>
            </w:tcBorders>
          </w:tcPr>
          <w:p w:rsidR="00B16FDF" w:rsidRPr="00AF1A6F" w:rsidRDefault="00B16FDF" w:rsidP="00D751A4">
            <w:pPr>
              <w:spacing w:before="60" w:after="60"/>
              <w:rPr>
                <w:rFonts w:cstheme="minorHAnsi"/>
                <w:sz w:val="18"/>
                <w:szCs w:val="18"/>
              </w:rPr>
            </w:pPr>
            <w:r w:rsidRPr="00AF1A6F">
              <w:rPr>
                <w:rFonts w:cstheme="minorHAnsi"/>
                <w:sz w:val="18"/>
                <w:szCs w:val="18"/>
              </w:rPr>
              <w:t>*Στα πολλαπλά τροποποιημένα ΤΟΛ που ενισχύονται με ελκυστήρες για υποστήριξη κατακόρυφων φορτίων, επιπλέον 500</w:t>
            </w:r>
            <w:r w:rsidRPr="00AF1A6F">
              <w:rPr>
                <w:rFonts w:ascii="Calibri" w:hAnsi="Calibri" w:cstheme="minorHAnsi"/>
                <w:sz w:val="18"/>
                <w:szCs w:val="18"/>
              </w:rPr>
              <w:t>€</w:t>
            </w:r>
            <w:r w:rsidRPr="00AF1A6F">
              <w:rPr>
                <w:rFonts w:cstheme="minorHAnsi"/>
                <w:sz w:val="18"/>
                <w:szCs w:val="18"/>
              </w:rPr>
              <w:t>/στρ.</w:t>
            </w:r>
            <w:r w:rsidR="00630628" w:rsidRPr="00AF1A6F">
              <w:rPr>
                <w:rFonts w:cstheme="minorHAnsi"/>
                <w:sz w:val="18"/>
                <w:szCs w:val="18"/>
              </w:rPr>
              <w:t xml:space="preserve"> Δεν ενισχύονται σε περίπτωση </w:t>
            </w:r>
            <w:proofErr w:type="spellStart"/>
            <w:r w:rsidR="00630628" w:rsidRPr="00AF1A6F">
              <w:rPr>
                <w:rFonts w:cstheme="minorHAnsi"/>
                <w:sz w:val="18"/>
                <w:szCs w:val="18"/>
              </w:rPr>
              <w:t>ιδιοκατασκευής</w:t>
            </w:r>
            <w:proofErr w:type="spellEnd"/>
            <w:r w:rsidR="00630628" w:rsidRPr="00AF1A6F">
              <w:rPr>
                <w:rFonts w:cstheme="minorHAnsi"/>
                <w:sz w:val="18"/>
                <w:szCs w:val="18"/>
              </w:rPr>
              <w:t>.</w:t>
            </w:r>
          </w:p>
        </w:tc>
      </w:tr>
      <w:tr w:rsidR="00B16FDF" w:rsidRPr="00AF1A6F" w:rsidTr="006C7215">
        <w:trPr>
          <w:trHeight w:val="480"/>
        </w:trPr>
        <w:tc>
          <w:tcPr>
            <w:tcW w:w="9639" w:type="dxa"/>
            <w:gridSpan w:val="2"/>
            <w:tcBorders>
              <w:top w:val="single" w:sz="4" w:space="0" w:color="auto"/>
              <w:left w:val="single" w:sz="4" w:space="0" w:color="auto"/>
              <w:bottom w:val="single" w:sz="4" w:space="0" w:color="auto"/>
              <w:right w:val="single" w:sz="4" w:space="0" w:color="auto"/>
            </w:tcBorders>
          </w:tcPr>
          <w:p w:rsidR="00B16FDF" w:rsidRPr="00AF1A6F" w:rsidRDefault="00B16FDF" w:rsidP="00D751A4">
            <w:pPr>
              <w:spacing w:before="60" w:after="60"/>
              <w:rPr>
                <w:rFonts w:cstheme="minorHAnsi"/>
                <w:sz w:val="18"/>
                <w:szCs w:val="18"/>
              </w:rPr>
            </w:pPr>
            <w:r w:rsidRPr="00AF1A6F">
              <w:rPr>
                <w:rFonts w:eastAsia="Times New Roman" w:cstheme="minorHAnsi"/>
                <w:sz w:val="18"/>
                <w:szCs w:val="18"/>
              </w:rPr>
              <w:t>*Π</w:t>
            </w:r>
            <w:r w:rsidRPr="00AF1A6F">
              <w:rPr>
                <w:rFonts w:cstheme="minorHAnsi"/>
                <w:sz w:val="18"/>
                <w:szCs w:val="18"/>
              </w:rPr>
              <w:t>λαϊνά ανοίγματα, επιπλέον 500</w:t>
            </w:r>
            <w:r w:rsidRPr="00AF1A6F">
              <w:rPr>
                <w:rFonts w:ascii="Calibri" w:hAnsi="Calibri" w:cstheme="minorHAnsi"/>
                <w:sz w:val="18"/>
                <w:szCs w:val="18"/>
              </w:rPr>
              <w:t>€</w:t>
            </w:r>
            <w:r w:rsidRPr="00AF1A6F">
              <w:rPr>
                <w:rFonts w:cstheme="minorHAnsi"/>
                <w:sz w:val="18"/>
                <w:szCs w:val="18"/>
              </w:rPr>
              <w:t>/στρ.</w:t>
            </w:r>
            <w:r w:rsidR="00630628" w:rsidRPr="00AF1A6F">
              <w:rPr>
                <w:rFonts w:cstheme="minorHAnsi"/>
                <w:sz w:val="18"/>
                <w:szCs w:val="18"/>
              </w:rPr>
              <w:t xml:space="preserve"> Δεν ενισχύονται σε περίπτωση </w:t>
            </w:r>
            <w:proofErr w:type="spellStart"/>
            <w:r w:rsidR="00630628" w:rsidRPr="00AF1A6F">
              <w:rPr>
                <w:rFonts w:cstheme="minorHAnsi"/>
                <w:sz w:val="18"/>
                <w:szCs w:val="18"/>
              </w:rPr>
              <w:t>ιδιοκατασκευής</w:t>
            </w:r>
            <w:proofErr w:type="spellEnd"/>
            <w:r w:rsidR="00630628" w:rsidRPr="00AF1A6F">
              <w:rPr>
                <w:rFonts w:cstheme="minorHAnsi"/>
                <w:sz w:val="18"/>
                <w:szCs w:val="18"/>
              </w:rPr>
              <w:t>.</w:t>
            </w:r>
          </w:p>
        </w:tc>
      </w:tr>
      <w:tr w:rsidR="00B16FDF" w:rsidRPr="00AF1A6F" w:rsidTr="006C7215">
        <w:trPr>
          <w:trHeight w:val="480"/>
        </w:trPr>
        <w:tc>
          <w:tcPr>
            <w:tcW w:w="9639" w:type="dxa"/>
            <w:gridSpan w:val="2"/>
            <w:tcBorders>
              <w:top w:val="single" w:sz="4" w:space="0" w:color="auto"/>
              <w:left w:val="single" w:sz="4" w:space="0" w:color="auto"/>
              <w:bottom w:val="single" w:sz="4" w:space="0" w:color="auto"/>
              <w:right w:val="single" w:sz="4" w:space="0" w:color="auto"/>
            </w:tcBorders>
          </w:tcPr>
          <w:p w:rsidR="00B16FDF" w:rsidRPr="00AF1A6F" w:rsidRDefault="00B16FDF" w:rsidP="00D751A4">
            <w:pPr>
              <w:spacing w:before="60" w:after="60"/>
              <w:rPr>
                <w:rFonts w:eastAsia="Times New Roman" w:cstheme="minorHAnsi"/>
                <w:sz w:val="18"/>
                <w:szCs w:val="18"/>
              </w:rPr>
            </w:pPr>
            <w:r w:rsidRPr="00AF1A6F">
              <w:rPr>
                <w:rFonts w:eastAsia="Times New Roman" w:cstheme="minorHAnsi"/>
                <w:sz w:val="18"/>
                <w:szCs w:val="18"/>
              </w:rPr>
              <w:t>*Το μήκος των ορθοστατών αφορά το συνολικό υπέργειο και υπόγειο μέρος του ορθοστάτη και δεν είναι δεσμευτικό (μπορεί να παραλλάσει σύμφωνα με την κατασκευή)</w:t>
            </w:r>
          </w:p>
        </w:tc>
      </w:tr>
      <w:tr w:rsidR="00B16FDF" w:rsidRPr="00AF1A6F" w:rsidTr="006C7215">
        <w:trPr>
          <w:trHeight w:val="480"/>
        </w:trPr>
        <w:tc>
          <w:tcPr>
            <w:tcW w:w="9639" w:type="dxa"/>
            <w:gridSpan w:val="2"/>
            <w:tcBorders>
              <w:top w:val="single" w:sz="4" w:space="0" w:color="auto"/>
              <w:left w:val="single" w:sz="4" w:space="0" w:color="auto"/>
              <w:bottom w:val="single" w:sz="4" w:space="0" w:color="auto"/>
              <w:right w:val="single" w:sz="4" w:space="0" w:color="auto"/>
            </w:tcBorders>
          </w:tcPr>
          <w:p w:rsidR="00B16FDF" w:rsidRPr="00AF1A6F" w:rsidRDefault="00B16FDF" w:rsidP="00D751A4">
            <w:pPr>
              <w:spacing w:before="60" w:after="60"/>
              <w:rPr>
                <w:rFonts w:eastAsia="Times New Roman" w:cstheme="minorHAnsi"/>
                <w:sz w:val="18"/>
                <w:szCs w:val="18"/>
              </w:rPr>
            </w:pPr>
            <w:r w:rsidRPr="00AF1A6F">
              <w:rPr>
                <w:rFonts w:eastAsia="Times New Roman" w:cstheme="minorHAnsi"/>
                <w:sz w:val="18"/>
                <w:szCs w:val="18"/>
              </w:rPr>
              <w:t>*Όταν το άνοιγμα του τόξου παραλλάσει κατά 50 εκ. από τα ανωτέρω ανοίγματα, δεν απαιτείται η προσκόμιση τριών προσφορών</w:t>
            </w:r>
          </w:p>
        </w:tc>
      </w:tr>
      <w:tr w:rsidR="00B16FDF" w:rsidRPr="00AF1A6F" w:rsidTr="00D751A4">
        <w:trPr>
          <w:trHeight w:val="495"/>
        </w:trPr>
        <w:tc>
          <w:tcPr>
            <w:tcW w:w="9639" w:type="dxa"/>
            <w:gridSpan w:val="2"/>
            <w:tcBorders>
              <w:top w:val="single" w:sz="4" w:space="0" w:color="auto"/>
              <w:left w:val="single" w:sz="4" w:space="0" w:color="auto"/>
              <w:bottom w:val="single" w:sz="4" w:space="0" w:color="auto"/>
              <w:right w:val="single" w:sz="4" w:space="0" w:color="auto"/>
            </w:tcBorders>
          </w:tcPr>
          <w:p w:rsidR="00B16FDF" w:rsidRPr="00AF1A6F" w:rsidRDefault="00B16FDF" w:rsidP="00D751A4">
            <w:pPr>
              <w:spacing w:before="60" w:after="60"/>
              <w:rPr>
                <w:rFonts w:eastAsia="Times New Roman" w:cstheme="minorHAnsi"/>
                <w:sz w:val="18"/>
                <w:szCs w:val="18"/>
              </w:rPr>
            </w:pPr>
            <w:r w:rsidRPr="00AF1A6F">
              <w:rPr>
                <w:rFonts w:eastAsia="Times New Roman" w:cstheme="minorHAnsi"/>
                <w:sz w:val="18"/>
                <w:szCs w:val="18"/>
              </w:rPr>
              <w:t xml:space="preserve">*Οι τιμές αυτές αφορούν κατασκευή από </w:t>
            </w:r>
            <w:r w:rsidR="007E2EA1" w:rsidRPr="00AF1A6F">
              <w:rPr>
                <w:rFonts w:eastAsia="Times New Roman" w:cstheme="minorHAnsi"/>
                <w:sz w:val="18"/>
                <w:szCs w:val="18"/>
              </w:rPr>
              <w:t xml:space="preserve">κατασκευαστική </w:t>
            </w:r>
            <w:r w:rsidRPr="00AF1A6F">
              <w:rPr>
                <w:rFonts w:eastAsia="Times New Roman" w:cstheme="minorHAnsi"/>
                <w:sz w:val="18"/>
                <w:szCs w:val="18"/>
              </w:rPr>
              <w:t xml:space="preserve">εταιρεία. Σε περίπτωση </w:t>
            </w:r>
            <w:proofErr w:type="spellStart"/>
            <w:r w:rsidRPr="00AF1A6F">
              <w:rPr>
                <w:rFonts w:eastAsia="Times New Roman" w:cstheme="minorHAnsi"/>
                <w:sz w:val="18"/>
                <w:szCs w:val="18"/>
              </w:rPr>
              <w:t>ιδιοκατασκευής</w:t>
            </w:r>
            <w:proofErr w:type="spellEnd"/>
            <w:r w:rsidRPr="00AF1A6F">
              <w:rPr>
                <w:rFonts w:eastAsia="Times New Roman" w:cstheme="minorHAnsi"/>
                <w:sz w:val="18"/>
                <w:szCs w:val="18"/>
              </w:rPr>
              <w:t xml:space="preserve"> μειώνονται κατά 20%. Στην περίπτωση </w:t>
            </w:r>
            <w:proofErr w:type="spellStart"/>
            <w:r w:rsidRPr="00AF1A6F">
              <w:rPr>
                <w:rFonts w:eastAsia="Times New Roman" w:cstheme="minorHAnsi"/>
                <w:sz w:val="18"/>
                <w:szCs w:val="18"/>
              </w:rPr>
              <w:t>ιδιοκατασκευής</w:t>
            </w:r>
            <w:proofErr w:type="spellEnd"/>
            <w:r w:rsidRPr="00AF1A6F">
              <w:rPr>
                <w:rFonts w:eastAsia="Times New Roman" w:cstheme="minorHAnsi"/>
                <w:sz w:val="18"/>
                <w:szCs w:val="18"/>
              </w:rPr>
              <w:t xml:space="preserve"> δεν ενισχύονται τα πλαϊνά ανοίγματα και οι ελκυστήρες.</w:t>
            </w:r>
          </w:p>
        </w:tc>
      </w:tr>
    </w:tbl>
    <w:p w:rsidR="0063501F" w:rsidRPr="00AF1A6F" w:rsidRDefault="0063501F" w:rsidP="00FB7968">
      <w:pPr>
        <w:pStyle w:val="a4"/>
        <w:spacing w:after="0"/>
        <w:jc w:val="both"/>
        <w:rPr>
          <w:rFonts w:cstheme="minorHAnsi"/>
        </w:rPr>
      </w:pPr>
    </w:p>
    <w:p w:rsidR="0063501F" w:rsidRPr="00AF1A6F" w:rsidRDefault="0063501F" w:rsidP="00CC4333">
      <w:pPr>
        <w:pStyle w:val="a4"/>
        <w:numPr>
          <w:ilvl w:val="1"/>
          <w:numId w:val="52"/>
        </w:numPr>
        <w:spacing w:after="0"/>
        <w:jc w:val="both"/>
        <w:rPr>
          <w:rFonts w:cstheme="minorHAnsi"/>
        </w:rPr>
      </w:pPr>
      <w:r w:rsidRPr="00AF1A6F">
        <w:rPr>
          <w:rFonts w:ascii="Calibri" w:hAnsi="Calibri" w:cs="Times New Roman"/>
        </w:rPr>
        <w:t xml:space="preserve">Ο </w:t>
      </w:r>
      <w:r w:rsidRPr="00AF1A6F">
        <w:rPr>
          <w:rFonts w:cstheme="minorHAnsi"/>
        </w:rPr>
        <w:t xml:space="preserve">Πίνακας </w:t>
      </w:r>
      <w:r w:rsidR="00815B04" w:rsidRPr="00AF1A6F">
        <w:rPr>
          <w:rFonts w:cstheme="minorHAnsi"/>
        </w:rPr>
        <w:t>9.3 Εξοπλισμός θερμοκηπίων</w:t>
      </w:r>
      <w:r w:rsidRPr="00AF1A6F">
        <w:rPr>
          <w:rFonts w:cstheme="minorHAnsi"/>
        </w:rPr>
        <w:t xml:space="preserve"> αντικαθίσταται </w:t>
      </w:r>
      <w:r w:rsidR="002519D8" w:rsidRPr="00AF1A6F">
        <w:rPr>
          <w:rFonts w:cstheme="minorHAnsi"/>
        </w:rPr>
        <w:t>ως εξής</w:t>
      </w:r>
      <w:r w:rsidRPr="00AF1A6F">
        <w:rPr>
          <w:rFonts w:cstheme="minorHAnsi"/>
        </w:rPr>
        <w:t xml:space="preserve">: </w:t>
      </w:r>
    </w:p>
    <w:tbl>
      <w:tblPr>
        <w:tblW w:w="9654" w:type="dxa"/>
        <w:tblInd w:w="93" w:type="dxa"/>
        <w:tblLook w:val="04A0" w:firstRow="1" w:lastRow="0" w:firstColumn="1" w:lastColumn="0" w:noHBand="0" w:noVBand="1"/>
      </w:tblPr>
      <w:tblGrid>
        <w:gridCol w:w="7528"/>
        <w:gridCol w:w="2126"/>
      </w:tblGrid>
      <w:tr w:rsidR="00815B04" w:rsidRPr="00AF1A6F" w:rsidTr="00564F1B">
        <w:trPr>
          <w:trHeight w:hRule="exact" w:val="495"/>
          <w:tblHeader/>
        </w:trPr>
        <w:tc>
          <w:tcPr>
            <w:tcW w:w="7528" w:type="dxa"/>
            <w:tcBorders>
              <w:top w:val="single" w:sz="8" w:space="0" w:color="010202"/>
              <w:left w:val="single" w:sz="8" w:space="0" w:color="010202"/>
              <w:bottom w:val="single" w:sz="8" w:space="0" w:color="010202"/>
              <w:right w:val="single" w:sz="8" w:space="0" w:color="010202"/>
            </w:tcBorders>
            <w:shd w:val="clear" w:color="auto" w:fill="D9D9D9" w:themeFill="background1" w:themeFillShade="D9"/>
            <w:vAlign w:val="center"/>
            <w:hideMark/>
          </w:tcPr>
          <w:p w:rsidR="00815B04" w:rsidRPr="00AF1A6F" w:rsidRDefault="00815B04" w:rsidP="00564F1B">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ΠΕΡΙΓΡΑΦΗ ΕΠΕΝΔΥΤΙΚΗΣ ΔΑΠΑΝΗΣ</w:t>
            </w:r>
          </w:p>
        </w:tc>
        <w:tc>
          <w:tcPr>
            <w:tcW w:w="2126" w:type="dxa"/>
            <w:tcBorders>
              <w:top w:val="single" w:sz="8" w:space="0" w:color="010202"/>
              <w:left w:val="nil"/>
              <w:bottom w:val="single" w:sz="8" w:space="0" w:color="010202"/>
              <w:right w:val="single" w:sz="8" w:space="0" w:color="010202"/>
            </w:tcBorders>
            <w:shd w:val="clear" w:color="000000" w:fill="D9D9D9"/>
            <w:vAlign w:val="center"/>
            <w:hideMark/>
          </w:tcPr>
          <w:p w:rsidR="00815B04" w:rsidRPr="00AF1A6F" w:rsidRDefault="00815B04" w:rsidP="00564F1B">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ΑΝΩΤΑΤΗ ΕΠΙΛΕΞΙΜΗ ΔΑΠΑΝΗ</w:t>
            </w:r>
          </w:p>
        </w:tc>
      </w:tr>
      <w:tr w:rsidR="00815B04" w:rsidRPr="00AF1A6F" w:rsidTr="00564F1B">
        <w:trPr>
          <w:trHeight w:hRule="exact" w:val="315"/>
        </w:trPr>
        <w:tc>
          <w:tcPr>
            <w:tcW w:w="965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15B04" w:rsidRPr="00AF1A6F" w:rsidRDefault="00815B04" w:rsidP="00564F1B">
            <w:pPr>
              <w:spacing w:after="0" w:line="240" w:lineRule="auto"/>
              <w:jc w:val="both"/>
              <w:rPr>
                <w:rFonts w:eastAsia="Times New Roman" w:cstheme="minorHAnsi"/>
                <w:color w:val="010202"/>
                <w:sz w:val="18"/>
                <w:szCs w:val="18"/>
              </w:rPr>
            </w:pPr>
            <w:r w:rsidRPr="00AF1A6F">
              <w:br w:type="page"/>
            </w:r>
            <w:r w:rsidRPr="00AF1A6F">
              <w:rPr>
                <w:rFonts w:eastAsia="Times New Roman" w:cstheme="minorHAnsi"/>
                <w:color w:val="010202"/>
                <w:sz w:val="18"/>
                <w:szCs w:val="18"/>
              </w:rPr>
              <w:t>ΣΥΣΤΗΜΑ ΘΕΡΜΑΝΣΗΣ ΘΕΡΜΟΚΗΠΙΩΝ</w:t>
            </w:r>
          </w:p>
        </w:tc>
      </w:tr>
      <w:tr w:rsidR="00815B04" w:rsidRPr="00AF1A6F" w:rsidTr="00564F1B">
        <w:trPr>
          <w:trHeight w:hRule="exact" w:val="315"/>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Επιδαπέδια</w:t>
            </w:r>
            <w:proofErr w:type="spellEnd"/>
            <w:r w:rsidRPr="00AF1A6F">
              <w:rPr>
                <w:rFonts w:eastAsia="Times New Roman" w:cstheme="minorHAnsi"/>
                <w:color w:val="010202"/>
                <w:sz w:val="18"/>
                <w:szCs w:val="18"/>
              </w:rPr>
              <w:t xml:space="preserve"> θέρμανση λεβητοστάσιο με κατανομή το στρέμμα (πλήρης)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20.500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single" w:sz="4" w:space="0" w:color="auto"/>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Αεροθέρμανση</w:t>
            </w:r>
            <w:proofErr w:type="spellEnd"/>
            <w:r w:rsidRPr="00AF1A6F">
              <w:rPr>
                <w:rFonts w:eastAsia="Times New Roman" w:cstheme="minorHAnsi"/>
                <w:color w:val="010202"/>
                <w:sz w:val="18"/>
                <w:szCs w:val="18"/>
              </w:rPr>
              <w:t xml:space="preserve"> πετρελαίου 100.000</w:t>
            </w:r>
            <w:r w:rsidRPr="00AF1A6F">
              <w:rPr>
                <w:rFonts w:eastAsia="Times New Roman" w:cstheme="minorHAnsi"/>
                <w:color w:val="010202"/>
                <w:sz w:val="18"/>
                <w:szCs w:val="18"/>
                <w:lang w:val="en-US"/>
              </w:rPr>
              <w:t xml:space="preserve"> </w:t>
            </w:r>
            <w:proofErr w:type="spellStart"/>
            <w:r w:rsidRPr="00AF1A6F">
              <w:rPr>
                <w:rFonts w:eastAsia="Times New Roman" w:cstheme="minorHAnsi"/>
                <w:color w:val="010202"/>
                <w:sz w:val="18"/>
                <w:szCs w:val="18"/>
              </w:rPr>
              <w:t>kcal</w:t>
            </w:r>
            <w:proofErr w:type="spellEnd"/>
          </w:p>
        </w:tc>
        <w:tc>
          <w:tcPr>
            <w:tcW w:w="2126" w:type="dxa"/>
            <w:tcBorders>
              <w:top w:val="single" w:sz="4" w:space="0" w:color="auto"/>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3.800 </w:t>
            </w:r>
            <w:r w:rsidRPr="00AF1A6F">
              <w:rPr>
                <w:rFonts w:eastAsia="Times New Roman" w:cstheme="minorHAnsi"/>
                <w:color w:val="000000"/>
                <w:sz w:val="18"/>
                <w:szCs w:val="18"/>
              </w:rPr>
              <w:t>€/</w:t>
            </w:r>
            <w:proofErr w:type="spellStart"/>
            <w:r w:rsidRPr="00AF1A6F">
              <w:rPr>
                <w:rFonts w:eastAsia="Times New Roman" w:cstheme="minorHAnsi"/>
                <w:color w:val="000000"/>
                <w:sz w:val="18"/>
                <w:szCs w:val="18"/>
              </w:rPr>
              <w:t>τεμ</w:t>
            </w:r>
            <w:proofErr w:type="spellEnd"/>
            <w:r w:rsidRPr="00AF1A6F">
              <w:rPr>
                <w:rFonts w:eastAsia="Times New Roman" w:cstheme="minorHAnsi"/>
                <w:color w:val="000000"/>
                <w:sz w:val="18"/>
                <w:szCs w:val="18"/>
              </w:rPr>
              <w:t>.</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Αεροθέρμανση</w:t>
            </w:r>
            <w:proofErr w:type="spellEnd"/>
            <w:r w:rsidRPr="00AF1A6F">
              <w:rPr>
                <w:rFonts w:eastAsia="Times New Roman" w:cstheme="minorHAnsi"/>
                <w:color w:val="010202"/>
                <w:sz w:val="18"/>
                <w:szCs w:val="18"/>
              </w:rPr>
              <w:t xml:space="preserve"> πετρελαίου 150.000</w:t>
            </w:r>
            <w:r w:rsidRPr="00AF1A6F">
              <w:rPr>
                <w:rFonts w:eastAsia="Times New Roman" w:cstheme="minorHAnsi"/>
                <w:color w:val="010202"/>
                <w:sz w:val="18"/>
                <w:szCs w:val="18"/>
                <w:lang w:val="en-US"/>
              </w:rPr>
              <w:t xml:space="preserve"> </w:t>
            </w:r>
            <w:proofErr w:type="spellStart"/>
            <w:r w:rsidRPr="00AF1A6F">
              <w:rPr>
                <w:rFonts w:eastAsia="Times New Roman" w:cstheme="minorHAnsi"/>
                <w:color w:val="010202"/>
                <w:sz w:val="18"/>
                <w:szCs w:val="18"/>
              </w:rPr>
              <w:t>kcal</w:t>
            </w:r>
            <w:proofErr w:type="spellEnd"/>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4.800 </w:t>
            </w:r>
            <w:r w:rsidRPr="00AF1A6F">
              <w:rPr>
                <w:rFonts w:eastAsia="Times New Roman" w:cstheme="minorHAnsi"/>
                <w:color w:val="000000"/>
                <w:sz w:val="18"/>
                <w:szCs w:val="18"/>
              </w:rPr>
              <w:t>€/</w:t>
            </w:r>
            <w:proofErr w:type="spellStart"/>
            <w:r w:rsidRPr="00AF1A6F">
              <w:rPr>
                <w:rFonts w:eastAsia="Times New Roman" w:cstheme="minorHAnsi"/>
                <w:color w:val="000000"/>
                <w:sz w:val="18"/>
                <w:szCs w:val="18"/>
              </w:rPr>
              <w:t>τεμ</w:t>
            </w:r>
            <w:proofErr w:type="spellEnd"/>
            <w:r w:rsidRPr="00AF1A6F">
              <w:rPr>
                <w:rFonts w:eastAsia="Times New Roman" w:cstheme="minorHAnsi"/>
                <w:color w:val="000000"/>
                <w:sz w:val="18"/>
                <w:szCs w:val="18"/>
              </w:rPr>
              <w:t>.</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Αεροθέρμανση</w:t>
            </w:r>
            <w:proofErr w:type="spellEnd"/>
            <w:r w:rsidRPr="00AF1A6F">
              <w:rPr>
                <w:rFonts w:eastAsia="Times New Roman" w:cstheme="minorHAnsi"/>
                <w:color w:val="010202"/>
                <w:sz w:val="18"/>
                <w:szCs w:val="18"/>
              </w:rPr>
              <w:t xml:space="preserve"> </w:t>
            </w:r>
            <w:proofErr w:type="spellStart"/>
            <w:r w:rsidRPr="00AF1A6F">
              <w:rPr>
                <w:rFonts w:eastAsia="Times New Roman" w:cstheme="minorHAnsi"/>
                <w:color w:val="010202"/>
                <w:sz w:val="18"/>
                <w:szCs w:val="18"/>
              </w:rPr>
              <w:t>πέλετ</w:t>
            </w:r>
            <w:proofErr w:type="spellEnd"/>
            <w:r w:rsidRPr="00AF1A6F">
              <w:rPr>
                <w:rFonts w:eastAsia="Times New Roman" w:cstheme="minorHAnsi"/>
                <w:color w:val="010202"/>
                <w:sz w:val="18"/>
                <w:szCs w:val="18"/>
              </w:rPr>
              <w:t xml:space="preserve"> 100.000</w:t>
            </w:r>
            <w:r w:rsidRPr="00AF1A6F">
              <w:rPr>
                <w:rFonts w:eastAsia="Times New Roman" w:cstheme="minorHAnsi"/>
                <w:color w:val="010202"/>
                <w:sz w:val="18"/>
                <w:szCs w:val="18"/>
                <w:lang w:val="en-US"/>
              </w:rPr>
              <w:t xml:space="preserve"> </w:t>
            </w:r>
            <w:proofErr w:type="spellStart"/>
            <w:r w:rsidRPr="00AF1A6F">
              <w:rPr>
                <w:rFonts w:eastAsia="Times New Roman" w:cstheme="minorHAnsi"/>
                <w:color w:val="010202"/>
                <w:sz w:val="18"/>
                <w:szCs w:val="18"/>
              </w:rPr>
              <w:t>kcal</w:t>
            </w:r>
            <w:proofErr w:type="spellEnd"/>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6.200 €</w:t>
            </w:r>
            <w:r w:rsidRPr="00AF1A6F">
              <w:rPr>
                <w:rFonts w:eastAsia="Times New Roman" w:cstheme="minorHAnsi"/>
                <w:color w:val="000000"/>
                <w:sz w:val="18"/>
                <w:szCs w:val="18"/>
              </w:rPr>
              <w:t>/</w:t>
            </w:r>
            <w:proofErr w:type="spellStart"/>
            <w:r w:rsidRPr="00AF1A6F">
              <w:rPr>
                <w:rFonts w:eastAsia="Times New Roman" w:cstheme="minorHAnsi"/>
                <w:color w:val="000000"/>
                <w:sz w:val="18"/>
                <w:szCs w:val="18"/>
              </w:rPr>
              <w:t>τεμ</w:t>
            </w:r>
            <w:proofErr w:type="spellEnd"/>
            <w:r w:rsidRPr="00AF1A6F">
              <w:rPr>
                <w:rFonts w:eastAsia="Times New Roman" w:cstheme="minorHAnsi"/>
                <w:color w:val="000000"/>
                <w:sz w:val="18"/>
                <w:szCs w:val="18"/>
              </w:rPr>
              <w:t>.</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Αεροθέρμανση</w:t>
            </w:r>
            <w:proofErr w:type="spellEnd"/>
            <w:r w:rsidRPr="00AF1A6F">
              <w:rPr>
                <w:rFonts w:eastAsia="Times New Roman" w:cstheme="minorHAnsi"/>
                <w:color w:val="010202"/>
                <w:sz w:val="18"/>
                <w:szCs w:val="18"/>
              </w:rPr>
              <w:t xml:space="preserve"> </w:t>
            </w:r>
            <w:proofErr w:type="spellStart"/>
            <w:r w:rsidRPr="00AF1A6F">
              <w:rPr>
                <w:rFonts w:eastAsia="Times New Roman" w:cstheme="minorHAnsi"/>
                <w:color w:val="010202"/>
                <w:sz w:val="18"/>
                <w:szCs w:val="18"/>
              </w:rPr>
              <w:t>πέλετ</w:t>
            </w:r>
            <w:proofErr w:type="spellEnd"/>
            <w:r w:rsidRPr="00AF1A6F">
              <w:rPr>
                <w:rFonts w:eastAsia="Times New Roman" w:cstheme="minorHAnsi"/>
                <w:color w:val="010202"/>
                <w:sz w:val="18"/>
                <w:szCs w:val="18"/>
              </w:rPr>
              <w:t xml:space="preserve"> 150.000</w:t>
            </w:r>
            <w:r w:rsidRPr="00AF1A6F">
              <w:rPr>
                <w:rFonts w:eastAsia="Times New Roman" w:cstheme="minorHAnsi"/>
                <w:color w:val="010202"/>
                <w:sz w:val="18"/>
                <w:szCs w:val="18"/>
                <w:lang w:val="en-US"/>
              </w:rPr>
              <w:t xml:space="preserve"> </w:t>
            </w:r>
            <w:proofErr w:type="spellStart"/>
            <w:r w:rsidRPr="00AF1A6F">
              <w:rPr>
                <w:rFonts w:eastAsia="Times New Roman" w:cstheme="minorHAnsi"/>
                <w:color w:val="010202"/>
                <w:sz w:val="18"/>
                <w:szCs w:val="18"/>
              </w:rPr>
              <w:t>kcal</w:t>
            </w:r>
            <w:proofErr w:type="spellEnd"/>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7.500 €</w:t>
            </w:r>
            <w:r w:rsidRPr="00AF1A6F">
              <w:rPr>
                <w:rFonts w:eastAsia="Times New Roman" w:cstheme="minorHAnsi"/>
                <w:color w:val="000000"/>
                <w:sz w:val="18"/>
                <w:szCs w:val="18"/>
              </w:rPr>
              <w:t>/</w:t>
            </w:r>
            <w:proofErr w:type="spellStart"/>
            <w:r w:rsidRPr="00AF1A6F">
              <w:rPr>
                <w:rFonts w:eastAsia="Times New Roman" w:cstheme="minorHAnsi"/>
                <w:color w:val="000000"/>
                <w:sz w:val="18"/>
                <w:szCs w:val="18"/>
              </w:rPr>
              <w:t>τεμ</w:t>
            </w:r>
            <w:proofErr w:type="spellEnd"/>
            <w:r w:rsidRPr="00AF1A6F">
              <w:rPr>
                <w:rFonts w:eastAsia="Times New Roman" w:cstheme="minorHAnsi"/>
                <w:color w:val="000000"/>
                <w:sz w:val="18"/>
                <w:szCs w:val="18"/>
              </w:rPr>
              <w:t>.</w:t>
            </w:r>
          </w:p>
        </w:tc>
      </w:tr>
      <w:tr w:rsidR="00815B04" w:rsidRPr="00AF1A6F" w:rsidTr="00564F1B">
        <w:trPr>
          <w:trHeight w:hRule="exact" w:val="49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Αεροθέρμανση</w:t>
            </w:r>
            <w:proofErr w:type="spellEnd"/>
            <w:r w:rsidRPr="00AF1A6F">
              <w:rPr>
                <w:rFonts w:eastAsia="Times New Roman" w:cstheme="minorHAnsi"/>
                <w:color w:val="010202"/>
                <w:sz w:val="18"/>
                <w:szCs w:val="18"/>
              </w:rPr>
              <w:t xml:space="preserve"> </w:t>
            </w:r>
            <w:proofErr w:type="spellStart"/>
            <w:r w:rsidRPr="00AF1A6F">
              <w:rPr>
                <w:rFonts w:eastAsia="Times New Roman" w:cstheme="minorHAnsi"/>
                <w:color w:val="010202"/>
                <w:sz w:val="18"/>
                <w:szCs w:val="18"/>
              </w:rPr>
              <w:t>πυρηνόξυλο</w:t>
            </w:r>
            <w:proofErr w:type="spellEnd"/>
            <w:r w:rsidRPr="00AF1A6F">
              <w:rPr>
                <w:rFonts w:eastAsia="Times New Roman" w:cstheme="minorHAnsi"/>
                <w:color w:val="010202"/>
                <w:sz w:val="18"/>
                <w:szCs w:val="18"/>
              </w:rPr>
              <w:t xml:space="preserve"> έως 200.000 </w:t>
            </w:r>
            <w:proofErr w:type="spellStart"/>
            <w:r w:rsidRPr="00AF1A6F">
              <w:rPr>
                <w:rFonts w:eastAsia="Times New Roman" w:cstheme="minorHAnsi"/>
                <w:color w:val="010202"/>
                <w:sz w:val="18"/>
                <w:szCs w:val="18"/>
              </w:rPr>
              <w:t>kcal</w:t>
            </w:r>
            <w:proofErr w:type="spellEnd"/>
            <w:r w:rsidRPr="00AF1A6F">
              <w:rPr>
                <w:rFonts w:eastAsia="Times New Roman" w:cstheme="minorHAnsi"/>
                <w:color w:val="010202"/>
                <w:sz w:val="18"/>
                <w:szCs w:val="18"/>
              </w:rPr>
              <w:t xml:space="preserve"> (περιλαμβάνει σιλό, αναβατόριο, χώρο αποθήκευσης πυρήνα </w:t>
            </w:r>
            <w:proofErr w:type="spellStart"/>
            <w:r w:rsidRPr="00AF1A6F">
              <w:rPr>
                <w:rFonts w:eastAsia="Times New Roman" w:cstheme="minorHAnsi"/>
                <w:color w:val="010202"/>
                <w:sz w:val="18"/>
                <w:szCs w:val="18"/>
              </w:rPr>
              <w:t>κ.α</w:t>
            </w:r>
            <w:proofErr w:type="spellEnd"/>
            <w:r w:rsidRPr="00AF1A6F">
              <w:rPr>
                <w:rFonts w:eastAsia="Times New Roman" w:cstheme="minorHAnsi"/>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12.000 €</w:t>
            </w:r>
            <w:r w:rsidRPr="00AF1A6F">
              <w:rPr>
                <w:rFonts w:eastAsia="Times New Roman" w:cstheme="minorHAnsi"/>
                <w:color w:val="010202"/>
                <w:sz w:val="18"/>
                <w:szCs w:val="18"/>
              </w:rPr>
              <w:t>/</w:t>
            </w:r>
            <w:proofErr w:type="spellStart"/>
            <w:r w:rsidRPr="00AF1A6F">
              <w:rPr>
                <w:rFonts w:eastAsia="Times New Roman" w:cstheme="minorHAnsi"/>
                <w:color w:val="010202"/>
                <w:sz w:val="18"/>
                <w:szCs w:val="18"/>
              </w:rPr>
              <w:t>τεμ</w:t>
            </w:r>
            <w:proofErr w:type="spellEnd"/>
            <w:r w:rsidRPr="00AF1A6F">
              <w:rPr>
                <w:rFonts w:eastAsia="Times New Roman" w:cstheme="minorHAnsi"/>
                <w:color w:val="010202"/>
                <w:sz w:val="18"/>
                <w:szCs w:val="18"/>
              </w:rPr>
              <w:t>.</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Ανεμιστήρες για ομοιόμορφη κατανομή θερμοκρασίας (κυκλοφορητές)</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 xml:space="preserve">1.800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Παθητικό ηλιακό σύστημα</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 xml:space="preserve">550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Δεξαμενή πετρελαίου 1000 λίτρα</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350 €</w:t>
            </w:r>
            <w:r w:rsidRPr="00AF1A6F">
              <w:rPr>
                <w:rFonts w:eastAsia="Times New Roman" w:cstheme="minorHAnsi"/>
                <w:color w:val="010202"/>
                <w:sz w:val="18"/>
                <w:szCs w:val="18"/>
              </w:rPr>
              <w:t>/</w:t>
            </w:r>
            <w:proofErr w:type="spellStart"/>
            <w:r w:rsidRPr="00AF1A6F">
              <w:rPr>
                <w:rFonts w:eastAsia="Times New Roman" w:cstheme="minorHAnsi"/>
                <w:color w:val="010202"/>
                <w:sz w:val="18"/>
                <w:szCs w:val="18"/>
              </w:rPr>
              <w:t>τεμ</w:t>
            </w:r>
            <w:proofErr w:type="spellEnd"/>
            <w:r w:rsidRPr="00AF1A6F">
              <w:rPr>
                <w:rFonts w:eastAsia="Times New Roman" w:cstheme="minorHAnsi"/>
                <w:color w:val="010202"/>
                <w:sz w:val="18"/>
                <w:szCs w:val="18"/>
              </w:rPr>
              <w:t>.</w:t>
            </w:r>
          </w:p>
        </w:tc>
      </w:tr>
      <w:tr w:rsidR="00815B04" w:rsidRPr="00AF1A6F" w:rsidTr="00564F1B">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rsidR="00815B04" w:rsidRPr="00AF1A6F" w:rsidRDefault="00815B04" w:rsidP="00564F1B">
            <w:pPr>
              <w:spacing w:after="0" w:line="240" w:lineRule="auto"/>
              <w:jc w:val="both"/>
              <w:rPr>
                <w:rFonts w:eastAsia="Times New Roman" w:cstheme="minorHAnsi"/>
                <w:color w:val="010202"/>
                <w:sz w:val="18"/>
                <w:szCs w:val="18"/>
              </w:rPr>
            </w:pPr>
            <w:r w:rsidRPr="00AF1A6F">
              <w:rPr>
                <w:rFonts w:eastAsia="Times New Roman" w:cstheme="minorHAnsi"/>
                <w:color w:val="010202"/>
                <w:sz w:val="18"/>
                <w:szCs w:val="18"/>
              </w:rPr>
              <w:t>ΣΥΣΤΗΜΑ ΔΡΟΣΙΣΜΟΥ ΘΕΡΜΟΚΗΠΙΩΝ</w:t>
            </w:r>
          </w:p>
        </w:tc>
      </w:tr>
      <w:tr w:rsidR="00815B04" w:rsidRPr="00AF1A6F" w:rsidTr="00564F1B">
        <w:trPr>
          <w:trHeight w:val="595"/>
        </w:trPr>
        <w:tc>
          <w:tcPr>
            <w:tcW w:w="7528" w:type="dxa"/>
            <w:tcBorders>
              <w:top w:val="nil"/>
              <w:left w:val="single" w:sz="8" w:space="0" w:color="010202"/>
              <w:bottom w:val="single" w:sz="4" w:space="0" w:color="auto"/>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Ανεμιστήρες για δυναμικό αερισμό συνολικής δυναμικότητας γύρω στα 165.000 μ3/</w:t>
            </w:r>
          </w:p>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ώρα το στρέμμα</w:t>
            </w:r>
          </w:p>
        </w:tc>
        <w:tc>
          <w:tcPr>
            <w:tcW w:w="2126"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10202"/>
                <w:sz w:val="18"/>
                <w:szCs w:val="18"/>
              </w:rPr>
            </w:pPr>
            <w:r w:rsidRPr="00AF1A6F">
              <w:rPr>
                <w:rFonts w:eastAsia="Times New Roman" w:cstheme="minorHAnsi"/>
                <w:bCs/>
                <w:color w:val="010202"/>
                <w:sz w:val="18"/>
                <w:szCs w:val="18"/>
              </w:rPr>
              <w:t xml:space="preserve">4.500 </w:t>
            </w:r>
            <w:r w:rsidRPr="00AF1A6F">
              <w:rPr>
                <w:rFonts w:eastAsia="Times New Roman" w:cstheme="minorHAnsi"/>
                <w:color w:val="010202"/>
                <w:sz w:val="18"/>
                <w:szCs w:val="18"/>
              </w:rPr>
              <w:t>€/στρ</w:t>
            </w:r>
          </w:p>
        </w:tc>
      </w:tr>
      <w:tr w:rsidR="00815B04" w:rsidRPr="00AF1A6F" w:rsidTr="00564F1B">
        <w:trPr>
          <w:trHeight w:hRule="exact" w:val="317"/>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Ψύξη (</w:t>
            </w:r>
            <w:r w:rsidRPr="00AF1A6F">
              <w:rPr>
                <w:rFonts w:eastAsia="Times New Roman" w:cstheme="minorHAnsi"/>
                <w:color w:val="010202"/>
                <w:sz w:val="18"/>
                <w:szCs w:val="18"/>
                <w:lang w:val="en-US"/>
              </w:rPr>
              <w:t>Cooling</w:t>
            </w:r>
            <w:r w:rsidRPr="00AF1A6F">
              <w:rPr>
                <w:rFonts w:eastAsia="Times New Roman" w:cstheme="minorHAnsi"/>
                <w:color w:val="010202"/>
                <w:sz w:val="18"/>
                <w:szCs w:val="18"/>
              </w:rPr>
              <w:t>) το στρέμμα</w:t>
            </w:r>
          </w:p>
        </w:tc>
        <w:tc>
          <w:tcPr>
            <w:tcW w:w="2126" w:type="dxa"/>
            <w:tcBorders>
              <w:top w:val="nil"/>
              <w:left w:val="single" w:sz="4" w:space="0" w:color="auto"/>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10202"/>
                <w:sz w:val="18"/>
                <w:szCs w:val="18"/>
              </w:rPr>
            </w:pPr>
            <w:r w:rsidRPr="00AF1A6F">
              <w:rPr>
                <w:rFonts w:eastAsia="Times New Roman" w:cstheme="minorHAnsi"/>
                <w:bCs/>
                <w:color w:val="010202"/>
                <w:sz w:val="18"/>
                <w:szCs w:val="18"/>
              </w:rPr>
              <w:t xml:space="preserve">10.500 </w:t>
            </w:r>
            <w:r w:rsidRPr="00AF1A6F">
              <w:rPr>
                <w:rFonts w:eastAsia="Times New Roman" w:cstheme="minorHAnsi"/>
                <w:color w:val="010202"/>
                <w:sz w:val="18"/>
                <w:szCs w:val="18"/>
              </w:rPr>
              <w:t>€/στρ</w:t>
            </w:r>
          </w:p>
        </w:tc>
      </w:tr>
      <w:tr w:rsidR="00815B04" w:rsidRPr="00AF1A6F" w:rsidTr="00564F1B">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rsidR="00815B04" w:rsidRPr="00AF1A6F" w:rsidRDefault="00815B04" w:rsidP="00564F1B">
            <w:pPr>
              <w:spacing w:after="0" w:line="240" w:lineRule="auto"/>
              <w:jc w:val="both"/>
              <w:rPr>
                <w:rFonts w:eastAsia="Times New Roman" w:cstheme="minorHAnsi"/>
                <w:color w:val="010202"/>
                <w:sz w:val="18"/>
                <w:szCs w:val="18"/>
              </w:rPr>
            </w:pPr>
            <w:r w:rsidRPr="00AF1A6F">
              <w:rPr>
                <w:rFonts w:eastAsia="Times New Roman" w:cstheme="minorHAnsi"/>
                <w:color w:val="010202"/>
                <w:sz w:val="18"/>
                <w:szCs w:val="18"/>
              </w:rPr>
              <w:t>ΣΥΣΤΗΜΑ ΨΕΚΑΣΜΟΥ ΦΥΤΟΠΡΟΣΤΑΣΙΑΣ ΘΕΡΜΟΚΗΠΙΩΝ</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lang w:val="en-US"/>
              </w:rPr>
            </w:pPr>
            <w:r w:rsidRPr="00AF1A6F">
              <w:rPr>
                <w:rFonts w:eastAsia="Times New Roman" w:cstheme="minorHAnsi"/>
                <w:color w:val="010202"/>
                <w:sz w:val="18"/>
                <w:szCs w:val="18"/>
              </w:rPr>
              <w:t xml:space="preserve">Σταθερό </w:t>
            </w:r>
            <w:proofErr w:type="spellStart"/>
            <w:r w:rsidRPr="00AF1A6F">
              <w:rPr>
                <w:rFonts w:eastAsia="Times New Roman" w:cstheme="minorHAnsi"/>
                <w:color w:val="010202"/>
                <w:sz w:val="18"/>
                <w:szCs w:val="18"/>
              </w:rPr>
              <w:t>ψεκαστικό</w:t>
            </w:r>
            <w:proofErr w:type="spellEnd"/>
            <w:r w:rsidRPr="00AF1A6F">
              <w:rPr>
                <w:rFonts w:eastAsia="Times New Roman" w:cstheme="minorHAnsi"/>
                <w:color w:val="010202"/>
                <w:sz w:val="18"/>
                <w:szCs w:val="18"/>
              </w:rPr>
              <w:t xml:space="preserve"> με αεροσυμπιεστή</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2.000</w:t>
            </w:r>
            <w:r w:rsidRPr="00AF1A6F">
              <w:rPr>
                <w:rFonts w:eastAsia="Times New Roman" w:cstheme="minorHAnsi"/>
                <w:color w:val="010202"/>
                <w:sz w:val="18"/>
                <w:szCs w:val="18"/>
              </w:rPr>
              <w:t xml:space="preserve"> €/στρ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Ανεμιστήρες για ομοιόμορφη κατανομή φαρμάκου κ.λπ.</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1.800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Τροχήλατος </w:t>
            </w:r>
            <w:proofErr w:type="spellStart"/>
            <w:r w:rsidRPr="00AF1A6F">
              <w:rPr>
                <w:rFonts w:eastAsia="Times New Roman" w:cstheme="minorHAnsi"/>
                <w:color w:val="010202"/>
                <w:sz w:val="18"/>
                <w:szCs w:val="18"/>
              </w:rPr>
              <w:t>νεφελοψεκαστήρας</w:t>
            </w:r>
            <w:proofErr w:type="spellEnd"/>
            <w:r w:rsidRPr="00AF1A6F">
              <w:rPr>
                <w:rFonts w:eastAsia="Times New Roman" w:cstheme="minorHAnsi"/>
                <w:color w:val="010202"/>
                <w:sz w:val="18"/>
                <w:szCs w:val="18"/>
              </w:rPr>
              <w:t xml:space="preserve"> μονής κεφαλής</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3.800</w:t>
            </w:r>
            <w:r w:rsidRPr="00AF1A6F">
              <w:rPr>
                <w:rFonts w:eastAsia="Times New Roman" w:cstheme="minorHAnsi"/>
                <w:color w:val="000000"/>
                <w:sz w:val="18"/>
                <w:szCs w:val="18"/>
              </w:rPr>
              <w:t xml:space="preserve"> €/</w:t>
            </w:r>
            <w:proofErr w:type="spellStart"/>
            <w:r w:rsidRPr="00AF1A6F">
              <w:rPr>
                <w:rFonts w:eastAsia="Times New Roman" w:cstheme="minorHAnsi"/>
                <w:color w:val="000000"/>
                <w:sz w:val="18"/>
                <w:szCs w:val="18"/>
              </w:rPr>
              <w:t>τεμ</w:t>
            </w:r>
            <w:proofErr w:type="spellEnd"/>
            <w:r w:rsidRPr="00AF1A6F">
              <w:rPr>
                <w:rFonts w:eastAsia="Times New Roman" w:cstheme="minorHAnsi"/>
                <w:color w:val="000000"/>
                <w:sz w:val="18"/>
                <w:szCs w:val="18"/>
              </w:rPr>
              <w:t>.</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Τροχήλατος </w:t>
            </w:r>
            <w:proofErr w:type="spellStart"/>
            <w:r w:rsidRPr="00AF1A6F">
              <w:rPr>
                <w:rFonts w:eastAsia="Times New Roman" w:cstheme="minorHAnsi"/>
                <w:color w:val="010202"/>
                <w:sz w:val="18"/>
                <w:szCs w:val="18"/>
              </w:rPr>
              <w:t>νεφελοψεκαστήρας</w:t>
            </w:r>
            <w:proofErr w:type="spellEnd"/>
            <w:r w:rsidRPr="00AF1A6F">
              <w:rPr>
                <w:rFonts w:eastAsia="Times New Roman" w:cstheme="minorHAnsi"/>
                <w:color w:val="010202"/>
                <w:sz w:val="18"/>
                <w:szCs w:val="18"/>
              </w:rPr>
              <w:t xml:space="preserve"> διπλής κεφαλής</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5.000</w:t>
            </w:r>
            <w:r w:rsidRPr="00AF1A6F">
              <w:rPr>
                <w:rFonts w:eastAsia="Times New Roman" w:cstheme="minorHAnsi"/>
                <w:color w:val="000000"/>
                <w:sz w:val="18"/>
                <w:szCs w:val="18"/>
              </w:rPr>
              <w:t xml:space="preserve"> €/</w:t>
            </w:r>
            <w:proofErr w:type="spellStart"/>
            <w:r w:rsidRPr="00AF1A6F">
              <w:rPr>
                <w:rFonts w:eastAsia="Times New Roman" w:cstheme="minorHAnsi"/>
                <w:color w:val="000000"/>
                <w:sz w:val="18"/>
                <w:szCs w:val="18"/>
              </w:rPr>
              <w:t>τεμ</w:t>
            </w:r>
            <w:proofErr w:type="spellEnd"/>
            <w:r w:rsidRPr="00AF1A6F">
              <w:rPr>
                <w:rFonts w:eastAsia="Times New Roman" w:cstheme="minorHAnsi"/>
                <w:color w:val="000000"/>
                <w:sz w:val="18"/>
                <w:szCs w:val="18"/>
              </w:rPr>
              <w:t>.</w:t>
            </w:r>
          </w:p>
        </w:tc>
      </w:tr>
      <w:tr w:rsidR="00815B04" w:rsidRPr="00AF1A6F" w:rsidTr="00564F1B">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rsidR="00815B04" w:rsidRPr="00AF1A6F" w:rsidRDefault="00B9448A"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ΣΥΣΤΗΜΑ ΛΙΠΑΝΣΗΣ</w:t>
            </w:r>
          </w:p>
        </w:tc>
      </w:tr>
      <w:tr w:rsidR="00FC7FA1" w:rsidRPr="00AF1A6F" w:rsidTr="00FC7FA1">
        <w:trPr>
          <w:trHeight w:val="730"/>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FC7FA1" w:rsidRPr="00AF1A6F" w:rsidRDefault="00FC7FA1" w:rsidP="00CC4333">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Κεφαλή συστήματος: Περιλαμβάνει υπολογιστή, αντλία μεταφοράς νερού, φίλτρα, δεξαμενές λιπασμάτων κ.λπ. (το πόσο αυτό προστίθεται μια φορά για θερμοκήπιο μέχρι 10 στρέμματα)</w:t>
            </w:r>
          </w:p>
        </w:tc>
        <w:tc>
          <w:tcPr>
            <w:tcW w:w="2126" w:type="dxa"/>
            <w:tcBorders>
              <w:top w:val="nil"/>
              <w:left w:val="nil"/>
              <w:right w:val="single" w:sz="8" w:space="0" w:color="010202"/>
            </w:tcBorders>
            <w:shd w:val="clear" w:color="auto" w:fill="auto"/>
            <w:vAlign w:val="center"/>
            <w:hideMark/>
          </w:tcPr>
          <w:p w:rsidR="00FC7FA1" w:rsidRPr="00AF1A6F" w:rsidRDefault="00FC7FA1" w:rsidP="00FC7FA1">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15.000 </w:t>
            </w:r>
            <w:r w:rsidRPr="00AF1A6F">
              <w:rPr>
                <w:rFonts w:eastAsia="Times New Roman" w:cstheme="minorHAnsi"/>
                <w:color w:val="010202"/>
                <w:sz w:val="18"/>
                <w:szCs w:val="18"/>
              </w:rPr>
              <w:t>€/στρ</w:t>
            </w:r>
          </w:p>
        </w:tc>
      </w:tr>
      <w:tr w:rsidR="006742F1" w:rsidRPr="00AF1A6F" w:rsidTr="00775289">
        <w:trPr>
          <w:trHeight w:hRule="exact" w:val="315"/>
        </w:trPr>
        <w:tc>
          <w:tcPr>
            <w:tcW w:w="7528" w:type="dxa"/>
            <w:tcBorders>
              <w:top w:val="nil"/>
              <w:left w:val="single" w:sz="8" w:space="0" w:color="010202"/>
              <w:bottom w:val="single" w:sz="8" w:space="0" w:color="010202"/>
              <w:right w:val="single" w:sz="8" w:space="0" w:color="010202"/>
            </w:tcBorders>
            <w:shd w:val="clear" w:color="auto" w:fill="D9D9D9" w:themeFill="background1" w:themeFillShade="D9"/>
            <w:vAlign w:val="center"/>
          </w:tcPr>
          <w:p w:rsidR="006742F1" w:rsidRPr="00AF1A6F" w:rsidRDefault="00B9448A"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ΥΔΡΟΠΟΝΙΑ</w:t>
            </w:r>
          </w:p>
        </w:tc>
        <w:tc>
          <w:tcPr>
            <w:tcW w:w="2126" w:type="dxa"/>
            <w:tcBorders>
              <w:top w:val="nil"/>
              <w:left w:val="nil"/>
              <w:bottom w:val="single" w:sz="8" w:space="0" w:color="010202"/>
              <w:right w:val="single" w:sz="8" w:space="0" w:color="010202"/>
            </w:tcBorders>
            <w:shd w:val="clear" w:color="auto" w:fill="D9D9D9" w:themeFill="background1" w:themeFillShade="D9"/>
            <w:vAlign w:val="center"/>
          </w:tcPr>
          <w:p w:rsidR="006742F1" w:rsidRPr="00AF1A6F" w:rsidRDefault="006742F1" w:rsidP="00564F1B">
            <w:pPr>
              <w:spacing w:after="0" w:line="240" w:lineRule="auto"/>
              <w:jc w:val="center"/>
              <w:rPr>
                <w:rFonts w:eastAsia="Times New Roman" w:cstheme="minorHAnsi"/>
                <w:bCs/>
                <w:color w:val="000000"/>
                <w:sz w:val="18"/>
                <w:szCs w:val="18"/>
              </w:rPr>
            </w:pP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Άρδευση διανομή κατά</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στρέμμα</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3.200 </w:t>
            </w:r>
            <w:r w:rsidRPr="00AF1A6F">
              <w:rPr>
                <w:rFonts w:eastAsia="Times New Roman" w:cstheme="minorHAnsi"/>
                <w:color w:val="010202"/>
                <w:sz w:val="18"/>
                <w:szCs w:val="18"/>
              </w:rPr>
              <w:t>€/στρ</w:t>
            </w:r>
          </w:p>
        </w:tc>
      </w:tr>
      <w:tr w:rsidR="00815B04" w:rsidRPr="00AF1A6F" w:rsidTr="00CC4333">
        <w:trPr>
          <w:trHeight w:hRule="exact" w:val="509"/>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Υπόστρωμα με </w:t>
            </w:r>
            <w:proofErr w:type="spellStart"/>
            <w:r w:rsidRPr="00AF1A6F">
              <w:rPr>
                <w:rFonts w:eastAsia="Times New Roman" w:cstheme="minorHAnsi"/>
                <w:color w:val="010202"/>
                <w:sz w:val="18"/>
                <w:szCs w:val="18"/>
              </w:rPr>
              <w:t>περλίτη</w:t>
            </w:r>
            <w:proofErr w:type="spellEnd"/>
            <w:r w:rsidRPr="00AF1A6F">
              <w:rPr>
                <w:rFonts w:eastAsia="Times New Roman" w:cstheme="minorHAnsi"/>
                <w:color w:val="010202"/>
                <w:sz w:val="18"/>
                <w:szCs w:val="18"/>
              </w:rPr>
              <w:t xml:space="preserve">, </w:t>
            </w:r>
            <w:proofErr w:type="spellStart"/>
            <w:r w:rsidRPr="00AF1A6F">
              <w:rPr>
                <w:rFonts w:eastAsia="Times New Roman" w:cstheme="minorHAnsi"/>
                <w:color w:val="010202"/>
                <w:sz w:val="18"/>
                <w:szCs w:val="18"/>
              </w:rPr>
              <w:t>πετροβάμβακα</w:t>
            </w:r>
            <w:proofErr w:type="spellEnd"/>
            <w:r w:rsidRPr="00AF1A6F">
              <w:rPr>
                <w:rFonts w:eastAsia="Times New Roman" w:cstheme="minorHAnsi"/>
                <w:color w:val="010202"/>
                <w:sz w:val="18"/>
                <w:szCs w:val="18"/>
              </w:rPr>
              <w:t>, κοκοφοίνικα (</w:t>
            </w:r>
            <w:proofErr w:type="spellStart"/>
            <w:r w:rsidRPr="00AF1A6F">
              <w:rPr>
                <w:rFonts w:eastAsia="Times New Roman" w:cstheme="minorHAnsi"/>
                <w:color w:val="010202"/>
                <w:sz w:val="18"/>
                <w:szCs w:val="18"/>
              </w:rPr>
              <w:t>κοκοσόιλ</w:t>
            </w:r>
            <w:proofErr w:type="spellEnd"/>
            <w:r w:rsidRPr="00AF1A6F">
              <w:rPr>
                <w:rFonts w:eastAsia="Times New Roman" w:cstheme="minorHAnsi"/>
                <w:color w:val="010202"/>
                <w:sz w:val="18"/>
                <w:szCs w:val="18"/>
              </w:rPr>
              <w:t xml:space="preserve">), </w:t>
            </w:r>
            <w:r w:rsidR="00B9448A" w:rsidRPr="00AF1A6F">
              <w:rPr>
                <w:rFonts w:eastAsia="Times New Roman" w:cstheme="minorHAnsi"/>
                <w:color w:val="010202"/>
                <w:sz w:val="18"/>
                <w:szCs w:val="18"/>
              </w:rPr>
              <w:t>ελαφρόπετρα</w:t>
            </w:r>
            <w:r w:rsidR="00E73A61">
              <w:rPr>
                <w:rFonts w:eastAsia="Times New Roman" w:cstheme="minorHAnsi"/>
                <w:color w:val="010202"/>
                <w:sz w:val="18"/>
                <w:szCs w:val="18"/>
              </w:rPr>
              <w:t xml:space="preserve"> και λοιπά υλικά</w:t>
            </w:r>
            <w:r w:rsidR="00B9448A" w:rsidRPr="00AF1A6F">
              <w:rPr>
                <w:rFonts w:eastAsia="Times New Roman" w:cstheme="minorHAnsi"/>
                <w:color w:val="010202"/>
                <w:sz w:val="18"/>
                <w:szCs w:val="18"/>
              </w:rPr>
              <w:t xml:space="preserve"> </w:t>
            </w:r>
            <w:r w:rsidRPr="00AF1A6F">
              <w:rPr>
                <w:rFonts w:eastAsia="Times New Roman" w:cstheme="minorHAnsi"/>
                <w:color w:val="010202"/>
                <w:sz w:val="18"/>
                <w:szCs w:val="18"/>
              </w:rPr>
              <w:t xml:space="preserve">με ή χωρίς πανί </w:t>
            </w:r>
            <w:proofErr w:type="spellStart"/>
            <w:r w:rsidRPr="00AF1A6F">
              <w:rPr>
                <w:rFonts w:eastAsia="Times New Roman" w:cstheme="minorHAnsi"/>
                <w:color w:val="010202"/>
                <w:sz w:val="18"/>
                <w:szCs w:val="18"/>
              </w:rPr>
              <w:t>εδαφοκάλυψης</w:t>
            </w:r>
            <w:proofErr w:type="spellEnd"/>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B9448A"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w:t>
            </w:r>
            <w:r w:rsidR="00815B04" w:rsidRPr="00AF1A6F">
              <w:rPr>
                <w:rFonts w:eastAsia="Times New Roman" w:cstheme="minorHAnsi"/>
                <w:bCs/>
                <w:color w:val="000000"/>
                <w:sz w:val="18"/>
                <w:szCs w:val="18"/>
              </w:rPr>
              <w:t xml:space="preserve">.000 </w:t>
            </w:r>
            <w:r w:rsidR="00815B04"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Βάσεις, κανάλια, στηρίγματα (κλειστού κυκλώματος υδροπονίας)</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7.500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Βάσεις, κανάλια, στηρίγματα (ανοιχτού κυκλώματος υδροπονίας)</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7.200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Δεξαμενή ανακύκλωσης και οξυγόνωσης θρεπτικού διαλύματος (εφάπαξ)</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2.350 </w:t>
            </w:r>
            <w:r w:rsidRPr="00AF1A6F">
              <w:rPr>
                <w:rFonts w:eastAsia="Times New Roman" w:cstheme="minorHAnsi"/>
                <w:color w:val="010202"/>
                <w:sz w:val="18"/>
                <w:szCs w:val="18"/>
              </w:rPr>
              <w:t>€</w:t>
            </w:r>
          </w:p>
        </w:tc>
      </w:tr>
      <w:tr w:rsidR="00815B04" w:rsidRPr="00AF1A6F" w:rsidTr="00564F1B">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ΠΑΓΚΟΣ ΡΙΖΟΒΟΛΙΑΣ</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και ηλεκτρικό πίνακα </w:t>
            </w:r>
            <w:r w:rsidRPr="00AF1A6F">
              <w:rPr>
                <w:rFonts w:eastAsia="Times New Roman" w:cstheme="minorHAnsi"/>
                <w:b/>
                <w:bCs/>
                <w:color w:val="010202"/>
                <w:sz w:val="18"/>
                <w:szCs w:val="18"/>
              </w:rPr>
              <w:t>(5τ.μ.</w:t>
            </w:r>
            <w:r w:rsidRPr="00AF1A6F">
              <w:rPr>
                <w:rFonts w:eastAsia="Times New Roman" w:cstheme="minorHAnsi"/>
                <w:b/>
                <w:bCs/>
                <w:color w:val="010202"/>
                <w:sz w:val="18"/>
                <w:szCs w:val="18"/>
                <w:vertAlign w:val="superscript"/>
              </w:rPr>
              <w:t xml:space="preserve"> </w:t>
            </w:r>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2.100 €/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και ηλεκτρικό πίνακα </w:t>
            </w:r>
            <w:r w:rsidRPr="00AF1A6F">
              <w:rPr>
                <w:rFonts w:eastAsia="Times New Roman" w:cstheme="minorHAnsi"/>
                <w:b/>
                <w:bCs/>
                <w:color w:val="010202"/>
                <w:sz w:val="18"/>
                <w:szCs w:val="18"/>
              </w:rPr>
              <w:t>(7,5</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2.650 €/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και ηλεκτρικό πίνακα </w:t>
            </w:r>
            <w:r w:rsidRPr="00AF1A6F">
              <w:rPr>
                <w:rFonts w:eastAsia="Times New Roman" w:cstheme="minorHAnsi"/>
                <w:b/>
                <w:bCs/>
                <w:color w:val="010202"/>
                <w:sz w:val="18"/>
                <w:szCs w:val="18"/>
              </w:rPr>
              <w:t>(10</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3.100 €/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και ηλεκτρικό πίνακα </w:t>
            </w:r>
            <w:r w:rsidRPr="00AF1A6F">
              <w:rPr>
                <w:rFonts w:eastAsia="Times New Roman" w:cstheme="minorHAnsi"/>
                <w:b/>
                <w:bCs/>
                <w:color w:val="010202"/>
                <w:sz w:val="18"/>
                <w:szCs w:val="18"/>
              </w:rPr>
              <w:t>(12,5</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3.600 €/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σύστημα </w:t>
            </w:r>
            <w:proofErr w:type="spellStart"/>
            <w:r w:rsidRPr="00AF1A6F">
              <w:rPr>
                <w:rFonts w:eastAsia="Times New Roman" w:cstheme="minorHAnsi"/>
                <w:color w:val="010202"/>
                <w:sz w:val="18"/>
                <w:szCs w:val="18"/>
              </w:rPr>
              <w:t>υδρονέφωσης</w:t>
            </w:r>
            <w:proofErr w:type="spellEnd"/>
            <w:r w:rsidRPr="00AF1A6F">
              <w:rPr>
                <w:rFonts w:eastAsia="Times New Roman" w:cstheme="minorHAnsi"/>
                <w:color w:val="010202"/>
                <w:sz w:val="18"/>
                <w:szCs w:val="18"/>
              </w:rPr>
              <w:t xml:space="preserve"> και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πίνακα </w:t>
            </w:r>
            <w:r w:rsidRPr="00AF1A6F">
              <w:rPr>
                <w:rFonts w:eastAsia="Times New Roman" w:cstheme="minorHAnsi"/>
                <w:b/>
                <w:bCs/>
                <w:color w:val="010202"/>
                <w:sz w:val="18"/>
                <w:szCs w:val="18"/>
              </w:rPr>
              <w:t>(5</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3.150 €/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σύστημα </w:t>
            </w:r>
            <w:proofErr w:type="spellStart"/>
            <w:r w:rsidRPr="00AF1A6F">
              <w:rPr>
                <w:rFonts w:eastAsia="Times New Roman" w:cstheme="minorHAnsi"/>
                <w:color w:val="010202"/>
                <w:sz w:val="18"/>
                <w:szCs w:val="18"/>
              </w:rPr>
              <w:t>υδρονέφωσης</w:t>
            </w:r>
            <w:proofErr w:type="spellEnd"/>
            <w:r w:rsidRPr="00AF1A6F">
              <w:rPr>
                <w:rFonts w:eastAsia="Times New Roman" w:cstheme="minorHAnsi"/>
                <w:color w:val="010202"/>
                <w:sz w:val="18"/>
                <w:szCs w:val="18"/>
              </w:rPr>
              <w:t xml:space="preserve"> και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πίνακα </w:t>
            </w:r>
            <w:r w:rsidRPr="00AF1A6F">
              <w:rPr>
                <w:rFonts w:eastAsia="Times New Roman" w:cstheme="minorHAnsi"/>
                <w:b/>
                <w:bCs/>
                <w:color w:val="010202"/>
                <w:sz w:val="18"/>
                <w:szCs w:val="18"/>
              </w:rPr>
              <w:t>(7,5</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3.750 €/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σύστημα </w:t>
            </w:r>
            <w:proofErr w:type="spellStart"/>
            <w:r w:rsidRPr="00AF1A6F">
              <w:rPr>
                <w:rFonts w:eastAsia="Times New Roman" w:cstheme="minorHAnsi"/>
                <w:color w:val="010202"/>
                <w:sz w:val="18"/>
                <w:szCs w:val="18"/>
              </w:rPr>
              <w:t>υδρονέφωσης</w:t>
            </w:r>
            <w:proofErr w:type="spellEnd"/>
            <w:r w:rsidRPr="00AF1A6F">
              <w:rPr>
                <w:rFonts w:eastAsia="Times New Roman" w:cstheme="minorHAnsi"/>
                <w:color w:val="010202"/>
                <w:sz w:val="18"/>
                <w:szCs w:val="18"/>
              </w:rPr>
              <w:t xml:space="preserve"> και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πίνακα </w:t>
            </w:r>
            <w:r w:rsidRPr="00AF1A6F">
              <w:rPr>
                <w:rFonts w:eastAsia="Times New Roman" w:cstheme="minorHAnsi"/>
                <w:b/>
                <w:bCs/>
                <w:color w:val="010202"/>
                <w:sz w:val="18"/>
                <w:szCs w:val="18"/>
              </w:rPr>
              <w:t>(10</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4.100 €/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Με θερμαινόμενο δάπεδο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αντιστάσεις), σύστημα </w:t>
            </w:r>
            <w:proofErr w:type="spellStart"/>
            <w:r w:rsidRPr="00AF1A6F">
              <w:rPr>
                <w:rFonts w:eastAsia="Times New Roman" w:cstheme="minorHAnsi"/>
                <w:color w:val="010202"/>
                <w:sz w:val="18"/>
                <w:szCs w:val="18"/>
              </w:rPr>
              <w:t>υδρονέφωσης</w:t>
            </w:r>
            <w:proofErr w:type="spellEnd"/>
            <w:r w:rsidRPr="00AF1A6F">
              <w:rPr>
                <w:rFonts w:eastAsia="Times New Roman" w:cstheme="minorHAnsi"/>
                <w:color w:val="010202"/>
                <w:sz w:val="18"/>
                <w:szCs w:val="18"/>
              </w:rPr>
              <w:t xml:space="preserve"> και </w:t>
            </w:r>
            <w:proofErr w:type="spellStart"/>
            <w:r w:rsidRPr="00AF1A6F">
              <w:rPr>
                <w:rFonts w:eastAsia="Times New Roman" w:cstheme="minorHAnsi"/>
                <w:color w:val="010202"/>
                <w:sz w:val="18"/>
                <w:szCs w:val="18"/>
              </w:rPr>
              <w:t>ηλ</w:t>
            </w:r>
            <w:proofErr w:type="spellEnd"/>
            <w:r w:rsidRPr="00AF1A6F">
              <w:rPr>
                <w:rFonts w:eastAsia="Times New Roman" w:cstheme="minorHAnsi"/>
                <w:color w:val="010202"/>
                <w:sz w:val="18"/>
                <w:szCs w:val="18"/>
              </w:rPr>
              <w:t xml:space="preserve">. πίνακα </w:t>
            </w:r>
            <w:r w:rsidRPr="00AF1A6F">
              <w:rPr>
                <w:rFonts w:eastAsia="Times New Roman" w:cstheme="minorHAnsi"/>
                <w:b/>
                <w:bCs/>
                <w:color w:val="010202"/>
                <w:sz w:val="18"/>
                <w:szCs w:val="18"/>
              </w:rPr>
              <w:t>(12,5</w:t>
            </w:r>
            <w:r w:rsidRPr="00AF1A6F">
              <w:t xml:space="preserve"> </w:t>
            </w:r>
            <w:proofErr w:type="spellStart"/>
            <w:r w:rsidRPr="00AF1A6F">
              <w:rPr>
                <w:rFonts w:eastAsia="Times New Roman" w:cstheme="minorHAnsi"/>
                <w:b/>
                <w:bCs/>
                <w:color w:val="010202"/>
                <w:sz w:val="18"/>
                <w:szCs w:val="18"/>
              </w:rPr>
              <w:t>τ.μ</w:t>
            </w:r>
            <w:proofErr w:type="spellEnd"/>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4.450 €/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ΛΟΙΠΟΣ ΕΞΟΠΛΙΣΜΟΣ ΘΕΡΜΟΚΗΠΙΟΥ</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Θερμοκουρτίνα</w:t>
            </w:r>
            <w:proofErr w:type="spellEnd"/>
            <w:r w:rsidRPr="00AF1A6F">
              <w:rPr>
                <w:rFonts w:eastAsia="Times New Roman" w:cstheme="minorHAnsi"/>
                <w:color w:val="010202"/>
                <w:sz w:val="18"/>
                <w:szCs w:val="18"/>
              </w:rPr>
              <w:t xml:space="preserve"> οροφής</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 xml:space="preserve">επίπεδη </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10.500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Θερμοκουρτίνα</w:t>
            </w:r>
            <w:proofErr w:type="spellEnd"/>
            <w:r w:rsidRPr="00AF1A6F">
              <w:rPr>
                <w:rFonts w:eastAsia="Times New Roman" w:cstheme="minorHAnsi"/>
                <w:color w:val="010202"/>
                <w:sz w:val="18"/>
                <w:szCs w:val="18"/>
              </w:rPr>
              <w:t xml:space="preserve"> οροφής</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 xml:space="preserve">πυραμιδική </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11.500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Σύστημα απολύμανσης εδάφους με ατμό</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17.000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Θειαφιστήρας</w:t>
            </w:r>
            <w:proofErr w:type="spellEnd"/>
            <w:r w:rsidRPr="00AF1A6F">
              <w:rPr>
                <w:rFonts w:eastAsia="Times New Roman" w:cstheme="minorHAnsi"/>
                <w:color w:val="010202"/>
                <w:sz w:val="18"/>
                <w:szCs w:val="18"/>
              </w:rPr>
              <w:t xml:space="preserve"> με ατμό </w:t>
            </w:r>
          </w:p>
        </w:tc>
        <w:tc>
          <w:tcPr>
            <w:tcW w:w="2126" w:type="dxa"/>
            <w:tcBorders>
              <w:top w:val="nil"/>
              <w:left w:val="nil"/>
              <w:bottom w:val="single" w:sz="8" w:space="0" w:color="010202"/>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2.300 €/</w:t>
            </w:r>
            <w:proofErr w:type="spellStart"/>
            <w:r w:rsidRPr="00AF1A6F">
              <w:rPr>
                <w:rFonts w:eastAsia="Times New Roman" w:cstheme="minorHAnsi"/>
                <w:bCs/>
                <w:color w:val="000000"/>
                <w:sz w:val="18"/>
                <w:szCs w:val="18"/>
              </w:rPr>
              <w:t>τεμ</w:t>
            </w:r>
            <w:proofErr w:type="spellEnd"/>
            <w:r w:rsidRPr="00AF1A6F">
              <w:rPr>
                <w:rFonts w:eastAsia="Times New Roman" w:cstheme="minorHAnsi"/>
                <w:bCs/>
                <w:color w:val="000000"/>
                <w:sz w:val="18"/>
                <w:szCs w:val="18"/>
              </w:rPr>
              <w:t>.</w:t>
            </w:r>
          </w:p>
        </w:tc>
      </w:tr>
      <w:tr w:rsidR="00815B04" w:rsidRPr="00AF1A6F" w:rsidTr="00564F1B">
        <w:trPr>
          <w:trHeight w:hRule="exact" w:val="315"/>
        </w:trPr>
        <w:tc>
          <w:tcPr>
            <w:tcW w:w="7528" w:type="dxa"/>
            <w:tcBorders>
              <w:top w:val="nil"/>
              <w:left w:val="single" w:sz="8" w:space="0" w:color="010202"/>
              <w:bottom w:val="single" w:sz="4" w:space="0" w:color="auto"/>
              <w:right w:val="single" w:sz="8" w:space="0" w:color="010202"/>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proofErr w:type="spellStart"/>
            <w:r w:rsidRPr="00AF1A6F">
              <w:rPr>
                <w:rFonts w:eastAsia="Times New Roman" w:cstheme="minorHAnsi"/>
                <w:color w:val="010202"/>
                <w:sz w:val="18"/>
                <w:szCs w:val="18"/>
              </w:rPr>
              <w:t>Εντομοστεγές</w:t>
            </w:r>
            <w:proofErr w:type="spellEnd"/>
            <w:r w:rsidRPr="00AF1A6F">
              <w:rPr>
                <w:rFonts w:eastAsia="Times New Roman" w:cstheme="minorHAnsi"/>
                <w:color w:val="010202"/>
                <w:sz w:val="18"/>
                <w:szCs w:val="18"/>
              </w:rPr>
              <w:t xml:space="preserve"> δίκτυ</w:t>
            </w:r>
          </w:p>
        </w:tc>
        <w:tc>
          <w:tcPr>
            <w:tcW w:w="2126" w:type="dxa"/>
            <w:tcBorders>
              <w:top w:val="nil"/>
              <w:left w:val="nil"/>
              <w:bottom w:val="single" w:sz="4" w:space="0" w:color="auto"/>
              <w:right w:val="single" w:sz="8" w:space="0" w:color="010202"/>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1.500 </w:t>
            </w:r>
            <w:r w:rsidRPr="00AF1A6F">
              <w:rPr>
                <w:rFonts w:eastAsia="Times New Roman" w:cstheme="minorHAnsi"/>
                <w:color w:val="010202"/>
                <w:sz w:val="18"/>
                <w:szCs w:val="18"/>
              </w:rPr>
              <w:t>€/στρ</w:t>
            </w:r>
          </w:p>
        </w:tc>
      </w:tr>
      <w:tr w:rsidR="00815B04" w:rsidRPr="00AF1A6F" w:rsidTr="00564F1B">
        <w:trPr>
          <w:trHeight w:hRule="exact" w:val="315"/>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04" w:rsidRPr="00AF1A6F" w:rsidRDefault="00815B04" w:rsidP="00564F1B">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Μεταλλικός </w:t>
            </w:r>
            <w:proofErr w:type="spellStart"/>
            <w:r w:rsidRPr="00AF1A6F">
              <w:rPr>
                <w:rFonts w:eastAsia="Times New Roman" w:cstheme="minorHAnsi"/>
                <w:color w:val="010202"/>
                <w:sz w:val="18"/>
                <w:szCs w:val="18"/>
              </w:rPr>
              <w:t>ανεμοθραύστης</w:t>
            </w:r>
            <w:proofErr w:type="spellEnd"/>
            <w:r w:rsidRPr="00AF1A6F">
              <w:rPr>
                <w:rFonts w:eastAsia="Times New Roman" w:cstheme="minorHAnsi"/>
                <w:color w:val="010202"/>
                <w:sz w:val="18"/>
                <w:szCs w:val="18"/>
              </w:rPr>
              <w:t xml:space="preserve"> 4 μέτρα ύψος με δίχτυ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B04" w:rsidRPr="00AF1A6F" w:rsidRDefault="00815B04" w:rsidP="00564F1B">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120€/τρέχον μέτρο</w:t>
            </w:r>
          </w:p>
        </w:tc>
      </w:tr>
    </w:tbl>
    <w:p w:rsidR="00FA1270" w:rsidRDefault="00FA1270" w:rsidP="00FA1270">
      <w:pPr>
        <w:pStyle w:val="a4"/>
        <w:spacing w:after="0"/>
        <w:ind w:left="714"/>
        <w:rPr>
          <w:rFonts w:cstheme="minorHAnsi"/>
        </w:rPr>
      </w:pPr>
    </w:p>
    <w:p w:rsidR="00815B04" w:rsidRPr="00AF1A6F" w:rsidRDefault="00815B04" w:rsidP="00CB3BD6">
      <w:pPr>
        <w:pStyle w:val="a4"/>
        <w:numPr>
          <w:ilvl w:val="1"/>
          <w:numId w:val="52"/>
        </w:numPr>
        <w:spacing w:after="0"/>
        <w:ind w:left="714" w:hanging="357"/>
        <w:rPr>
          <w:rFonts w:cstheme="minorHAnsi"/>
        </w:rPr>
      </w:pPr>
      <w:r w:rsidRPr="00AF1A6F">
        <w:rPr>
          <w:rFonts w:cstheme="minorHAnsi"/>
        </w:rPr>
        <w:t xml:space="preserve">Ο Πίνακας 9.6.1 Πολυετείς φυτείες αντικαθίσταται ως εξής: </w:t>
      </w:r>
    </w:p>
    <w:tbl>
      <w:tblPr>
        <w:tblW w:w="9739" w:type="dxa"/>
        <w:tblInd w:w="93" w:type="dxa"/>
        <w:tblLook w:val="04A0" w:firstRow="1" w:lastRow="0" w:firstColumn="1" w:lastColumn="0" w:noHBand="0" w:noVBand="1"/>
      </w:tblPr>
      <w:tblGrid>
        <w:gridCol w:w="656"/>
        <w:gridCol w:w="6107"/>
        <w:gridCol w:w="2976"/>
      </w:tblGrid>
      <w:tr w:rsidR="0063501F" w:rsidRPr="00AF1A6F" w:rsidTr="00156D77">
        <w:trPr>
          <w:trHeight w:val="538"/>
          <w:tblHeader/>
        </w:trPr>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501F" w:rsidRPr="00AF1A6F" w:rsidRDefault="0063501F" w:rsidP="00FB7968">
            <w:pPr>
              <w:spacing w:after="0" w:line="240" w:lineRule="auto"/>
              <w:rPr>
                <w:rFonts w:eastAsia="Times New Roman" w:cstheme="minorHAnsi"/>
                <w:b/>
                <w:bCs/>
                <w:color w:val="000000"/>
                <w:lang w:val="en-US" w:eastAsia="en-US"/>
              </w:rPr>
            </w:pPr>
            <w:r w:rsidRPr="00AF1A6F">
              <w:rPr>
                <w:rFonts w:eastAsia="Times New Roman" w:cstheme="minorHAnsi"/>
                <w:b/>
                <w:bCs/>
                <w:color w:val="000000"/>
                <w:lang w:val="en-US" w:eastAsia="en-US"/>
              </w:rPr>
              <w:t>α/α</w:t>
            </w:r>
          </w:p>
        </w:tc>
        <w:tc>
          <w:tcPr>
            <w:tcW w:w="610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01F" w:rsidRPr="00AF1A6F" w:rsidRDefault="0063501F" w:rsidP="00FB7968">
            <w:pPr>
              <w:spacing w:after="0" w:line="240" w:lineRule="auto"/>
              <w:rPr>
                <w:rFonts w:eastAsia="Times New Roman" w:cstheme="minorHAnsi"/>
                <w:b/>
                <w:bCs/>
                <w:color w:val="000000"/>
                <w:lang w:val="en-US" w:eastAsia="en-US"/>
              </w:rPr>
            </w:pPr>
            <w:proofErr w:type="spellStart"/>
            <w:r w:rsidRPr="00AF1A6F">
              <w:rPr>
                <w:rFonts w:eastAsia="Times New Roman" w:cstheme="minorHAnsi"/>
                <w:b/>
                <w:bCs/>
                <w:color w:val="000000"/>
                <w:lang w:val="en-US" w:eastAsia="en-US"/>
              </w:rPr>
              <w:t>Είδος</w:t>
            </w:r>
            <w:proofErr w:type="spellEnd"/>
            <w:r w:rsidRPr="00AF1A6F">
              <w:rPr>
                <w:rFonts w:eastAsia="Times New Roman" w:cstheme="minorHAnsi"/>
                <w:b/>
                <w:bCs/>
                <w:color w:val="000000"/>
                <w:lang w:val="en-US" w:eastAsia="en-US"/>
              </w:rPr>
              <w:t xml:space="preserve"> </w:t>
            </w:r>
            <w:proofErr w:type="spellStart"/>
            <w:r w:rsidRPr="00AF1A6F">
              <w:rPr>
                <w:rFonts w:eastAsia="Times New Roman" w:cstheme="minorHAnsi"/>
                <w:b/>
                <w:bCs/>
                <w:color w:val="000000"/>
                <w:lang w:val="en-US" w:eastAsia="en-US"/>
              </w:rPr>
              <w:t>φυτεί</w:t>
            </w:r>
            <w:proofErr w:type="spellEnd"/>
            <w:r w:rsidRPr="00AF1A6F">
              <w:rPr>
                <w:rFonts w:eastAsia="Times New Roman" w:cstheme="minorHAnsi"/>
                <w:b/>
                <w:bCs/>
                <w:color w:val="000000"/>
                <w:lang w:val="en-US" w:eastAsia="en-US"/>
              </w:rPr>
              <w:t>ας</w:t>
            </w:r>
          </w:p>
        </w:tc>
        <w:tc>
          <w:tcPr>
            <w:tcW w:w="2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501F" w:rsidRPr="00AF1A6F" w:rsidRDefault="0063501F" w:rsidP="009F2AC3">
            <w:pPr>
              <w:spacing w:after="0" w:line="240" w:lineRule="auto"/>
              <w:jc w:val="center"/>
              <w:rPr>
                <w:rFonts w:eastAsia="Times New Roman" w:cstheme="minorHAnsi"/>
                <w:b/>
                <w:bCs/>
                <w:color w:val="000000"/>
                <w:lang w:eastAsia="en-US"/>
              </w:rPr>
            </w:pPr>
            <w:r w:rsidRPr="00AF1A6F">
              <w:rPr>
                <w:rFonts w:eastAsia="Times New Roman" w:cstheme="minorHAnsi"/>
                <w:b/>
                <w:bCs/>
                <w:color w:val="000000"/>
                <w:lang w:eastAsia="en-US"/>
              </w:rPr>
              <w:t>Ανώτατη επιλέξιμη δαπάνη</w:t>
            </w:r>
          </w:p>
          <w:p w:rsidR="0063501F" w:rsidRPr="00AF1A6F" w:rsidRDefault="0063501F" w:rsidP="009F2AC3">
            <w:pPr>
              <w:spacing w:after="0" w:line="240" w:lineRule="auto"/>
              <w:jc w:val="center"/>
              <w:rPr>
                <w:rFonts w:eastAsia="Times New Roman" w:cstheme="minorHAnsi"/>
                <w:b/>
                <w:bCs/>
                <w:color w:val="000000"/>
                <w:lang w:eastAsia="en-US"/>
              </w:rPr>
            </w:pPr>
            <w:r w:rsidRPr="00AF1A6F">
              <w:rPr>
                <w:rFonts w:eastAsia="Times New Roman" w:cstheme="minorHAnsi"/>
                <w:b/>
                <w:bCs/>
                <w:color w:val="000000"/>
                <w:lang w:eastAsia="en-US"/>
              </w:rPr>
              <w:t>(ευρώ ανά στρέμμα)</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Αβ</w:t>
            </w:r>
            <w:proofErr w:type="spellStart"/>
            <w:r w:rsidRPr="00AF1A6F">
              <w:rPr>
                <w:rFonts w:eastAsia="Times New Roman" w:cstheme="minorHAnsi"/>
                <w:color w:val="000000"/>
                <w:sz w:val="20"/>
                <w:szCs w:val="20"/>
                <w:lang w:val="en-US" w:eastAsia="en-US"/>
              </w:rPr>
              <w:t>οκάντο</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720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Ακτινίδι</w:t>
            </w:r>
            <w:proofErr w:type="spellEnd"/>
            <w:r w:rsidRPr="00AF1A6F">
              <w:rPr>
                <w:rFonts w:eastAsia="Times New Roman" w:cstheme="minorHAnsi"/>
                <w:color w:val="000000"/>
                <w:sz w:val="20"/>
                <w:szCs w:val="20"/>
                <w:lang w:val="en-US" w:eastAsia="en-US"/>
              </w:rPr>
              <w:t xml:space="preserve">α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κρε</w:t>
            </w:r>
            <w:proofErr w:type="spellEnd"/>
            <w:r w:rsidRPr="00AF1A6F">
              <w:rPr>
                <w:rFonts w:eastAsia="Times New Roman" w:cstheme="minorHAnsi"/>
                <w:color w:val="000000"/>
                <w:sz w:val="20"/>
                <w:szCs w:val="20"/>
                <w:lang w:val="en-US" w:eastAsia="en-US"/>
              </w:rPr>
              <w:t>βατίνα</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1.259</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Ακτινίδι</w:t>
            </w:r>
            <w:proofErr w:type="spellEnd"/>
            <w:r w:rsidRPr="00AF1A6F">
              <w:rPr>
                <w:rFonts w:eastAsia="Times New Roman" w:cstheme="minorHAnsi"/>
                <w:color w:val="000000"/>
                <w:sz w:val="20"/>
                <w:szCs w:val="20"/>
                <w:lang w:val="en-US" w:eastAsia="en-US"/>
              </w:rPr>
              <w:t xml:space="preserve">α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w:t>
            </w:r>
            <w:r w:rsidR="00233BB5" w:rsidRPr="00AF1A6F">
              <w:rPr>
                <w:rFonts w:eastAsia="Times New Roman" w:cstheme="minorHAnsi"/>
                <w:color w:val="000000"/>
                <w:sz w:val="20"/>
                <w:szCs w:val="20"/>
                <w:lang w:val="en-US" w:eastAsia="en-US"/>
              </w:rPr>
              <w:t>π</w:t>
            </w:r>
            <w:proofErr w:type="spellStart"/>
            <w:r w:rsidR="00233BB5" w:rsidRPr="00AF1A6F">
              <w:rPr>
                <w:rFonts w:eastAsia="Times New Roman" w:cstheme="minorHAnsi"/>
                <w:color w:val="000000"/>
                <w:sz w:val="20"/>
                <w:szCs w:val="20"/>
                <w:lang w:val="en-US" w:eastAsia="en-US"/>
              </w:rPr>
              <w:t>υκνή</w:t>
            </w:r>
            <w:proofErr w:type="spellEnd"/>
            <w:r w:rsidR="00233BB5" w:rsidRPr="00AF1A6F">
              <w:rPr>
                <w:rFonts w:eastAsia="Times New Roman" w:cstheme="minorHAnsi"/>
                <w:color w:val="000000"/>
                <w:sz w:val="20"/>
                <w:szCs w:val="20"/>
                <w:lang w:val="en-US" w:eastAsia="en-US"/>
              </w:rPr>
              <w:t xml:space="preserve"> </w:t>
            </w:r>
            <w:proofErr w:type="spellStart"/>
            <w:r w:rsidR="00233BB5" w:rsidRPr="00AF1A6F">
              <w:rPr>
                <w:rFonts w:eastAsia="Times New Roman" w:cstheme="minorHAnsi"/>
                <w:color w:val="000000"/>
                <w:sz w:val="20"/>
                <w:szCs w:val="20"/>
                <w:lang w:val="en-US" w:eastAsia="en-US"/>
              </w:rPr>
              <w:t>φύτευση</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1.</w:t>
            </w:r>
            <w:r w:rsidR="00233BB5" w:rsidRPr="00AF1A6F">
              <w:rPr>
                <w:rFonts w:eastAsia="Times New Roman" w:cstheme="minorHAnsi"/>
                <w:color w:val="000000"/>
                <w:sz w:val="20"/>
                <w:szCs w:val="20"/>
                <w:lang w:eastAsia="en-US"/>
              </w:rPr>
              <w:t>750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4</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Αμυγδ</w:t>
            </w:r>
            <w:proofErr w:type="spellEnd"/>
            <w:r w:rsidRPr="00AF1A6F">
              <w:rPr>
                <w:rFonts w:eastAsia="Times New Roman" w:cstheme="minorHAnsi"/>
                <w:color w:val="000000"/>
                <w:sz w:val="20"/>
                <w:szCs w:val="20"/>
                <w:lang w:val="en-US" w:eastAsia="en-US"/>
              </w:rPr>
              <w:t xml:space="preserve">αλιά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261</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5</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Αρώνι</w:t>
            </w:r>
            <w:proofErr w:type="spellEnd"/>
            <w:r w:rsidRPr="00AF1A6F">
              <w:rPr>
                <w:rFonts w:eastAsia="Times New Roman" w:cstheme="minorHAnsi"/>
                <w:color w:val="000000"/>
                <w:sz w:val="20"/>
                <w:szCs w:val="20"/>
                <w:lang w:val="en-US" w:eastAsia="en-US"/>
              </w:rPr>
              <w:t>α</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1.440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6</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Αχλαδιά σε κανονική φύτευση και ελεύθερο σχήμα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395</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7</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Αχλαδιά σε κανονική φύτευση και </w:t>
            </w:r>
            <w:proofErr w:type="spellStart"/>
            <w:r w:rsidRPr="00AF1A6F">
              <w:rPr>
                <w:rFonts w:eastAsia="Times New Roman" w:cstheme="minorHAnsi"/>
                <w:color w:val="000000"/>
                <w:sz w:val="20"/>
                <w:szCs w:val="20"/>
                <w:lang w:eastAsia="en-US"/>
              </w:rPr>
              <w:t>παλμέτα</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850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8</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Αχλαδιά σε πυκνή φύτευση και </w:t>
            </w:r>
            <w:proofErr w:type="spellStart"/>
            <w:r w:rsidRPr="00AF1A6F">
              <w:rPr>
                <w:rFonts w:eastAsia="Times New Roman" w:cstheme="minorHAnsi"/>
                <w:color w:val="000000"/>
                <w:sz w:val="20"/>
                <w:szCs w:val="20"/>
                <w:lang w:eastAsia="en-US"/>
              </w:rPr>
              <w:t>παλμέτα</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1.416</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9</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Αχλαδιά σε </w:t>
            </w:r>
            <w:proofErr w:type="spellStart"/>
            <w:r w:rsidRPr="00AF1A6F">
              <w:rPr>
                <w:rFonts w:eastAsia="Times New Roman" w:cstheme="minorHAnsi"/>
                <w:color w:val="000000"/>
                <w:sz w:val="20"/>
                <w:szCs w:val="20"/>
                <w:lang w:eastAsia="en-US"/>
              </w:rPr>
              <w:t>υπέρπυκνη</w:t>
            </w:r>
            <w:proofErr w:type="spellEnd"/>
            <w:r w:rsidRPr="00AF1A6F">
              <w:rPr>
                <w:rFonts w:eastAsia="Times New Roman" w:cstheme="minorHAnsi"/>
                <w:color w:val="000000"/>
                <w:sz w:val="20"/>
                <w:szCs w:val="20"/>
                <w:lang w:eastAsia="en-US"/>
              </w:rPr>
              <w:t xml:space="preserve"> φύτευση</w:t>
            </w:r>
            <w:r w:rsidR="003132D9" w:rsidRPr="00AF1A6F">
              <w:rPr>
                <w:rFonts w:eastAsia="Times New Roman" w:cstheme="minorHAnsi"/>
                <w:color w:val="000000"/>
                <w:sz w:val="20"/>
                <w:szCs w:val="20"/>
                <w:lang w:eastAsia="en-US"/>
              </w:rPr>
              <w:t xml:space="preserve"> </w:t>
            </w:r>
            <w:r w:rsidRPr="00AF1A6F">
              <w:rPr>
                <w:rFonts w:eastAsia="Times New Roman" w:cstheme="minorHAnsi"/>
                <w:color w:val="000000"/>
                <w:sz w:val="20"/>
                <w:szCs w:val="20"/>
                <w:lang w:eastAsia="en-US"/>
              </w:rPr>
              <w:t xml:space="preserve">σε σχήμα </w:t>
            </w:r>
            <w:proofErr w:type="spellStart"/>
            <w:r w:rsidRPr="00AF1A6F">
              <w:rPr>
                <w:rFonts w:eastAsia="Times New Roman" w:cstheme="minorHAnsi"/>
                <w:color w:val="000000"/>
                <w:sz w:val="20"/>
                <w:szCs w:val="20"/>
                <w:lang w:eastAsia="en-US"/>
              </w:rPr>
              <w:t>παλμέτας</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1.820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10</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Βα</w:t>
            </w:r>
            <w:proofErr w:type="spellStart"/>
            <w:r w:rsidRPr="00AF1A6F">
              <w:rPr>
                <w:rFonts w:eastAsia="Times New Roman" w:cstheme="minorHAnsi"/>
                <w:color w:val="000000"/>
                <w:sz w:val="20"/>
                <w:szCs w:val="20"/>
                <w:lang w:val="en-US" w:eastAsia="en-US"/>
              </w:rPr>
              <w:t>τόμουρ</w:t>
            </w:r>
            <w:proofErr w:type="spellEnd"/>
            <w:r w:rsidRPr="00AF1A6F">
              <w:rPr>
                <w:rFonts w:eastAsia="Times New Roman" w:cstheme="minorHAnsi"/>
                <w:color w:val="000000"/>
                <w:sz w:val="20"/>
                <w:szCs w:val="20"/>
                <w:lang w:val="en-US" w:eastAsia="en-US"/>
              </w:rPr>
              <w:t xml:space="preserve">α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949</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11</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Βερικοκιά</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392</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12</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Βυσσινιά</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374</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14</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Γκότζι</w:t>
            </w:r>
            <w:proofErr w:type="spellEnd"/>
            <w:r w:rsidRPr="00AF1A6F">
              <w:rPr>
                <w:rFonts w:eastAsia="Times New Roman" w:cstheme="minorHAnsi"/>
                <w:color w:val="000000"/>
                <w:sz w:val="20"/>
                <w:szCs w:val="20"/>
                <w:lang w:val="en-US" w:eastAsia="en-US"/>
              </w:rPr>
              <w:t xml:space="preserve"> Μπ</w:t>
            </w:r>
            <w:proofErr w:type="spellStart"/>
            <w:r w:rsidRPr="00AF1A6F">
              <w:rPr>
                <w:rFonts w:eastAsia="Times New Roman" w:cstheme="minorHAnsi"/>
                <w:color w:val="000000"/>
                <w:sz w:val="20"/>
                <w:szCs w:val="20"/>
                <w:lang w:val="en-US" w:eastAsia="en-US"/>
              </w:rPr>
              <w:t>έρι</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1.528</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15</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Δαμασκηνιά κανονικής φύτευσης και σε σχήμα κυπέλλου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251</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16</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Δαμασκηνιά κανονικής φύτευσης σε </w:t>
            </w:r>
            <w:proofErr w:type="spellStart"/>
            <w:r w:rsidRPr="00AF1A6F">
              <w:rPr>
                <w:rFonts w:eastAsia="Times New Roman" w:cstheme="minorHAnsi"/>
                <w:color w:val="000000"/>
                <w:sz w:val="20"/>
                <w:szCs w:val="20"/>
                <w:lang w:eastAsia="en-US"/>
              </w:rPr>
              <w:t>παλμέτα</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1.152</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17</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Δίκτ</w:t>
            </w:r>
            <w:proofErr w:type="spellEnd"/>
            <w:r w:rsidRPr="00AF1A6F">
              <w:rPr>
                <w:rFonts w:eastAsia="Times New Roman" w:cstheme="minorHAnsi"/>
                <w:color w:val="000000"/>
                <w:sz w:val="20"/>
                <w:szCs w:val="20"/>
                <w:lang w:val="en-US" w:eastAsia="en-US"/>
              </w:rPr>
              <w:t xml:space="preserve">αμο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750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18</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Ελιά πυκνής φύτευσης και χαμηλού σχήματος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564</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19</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Ελιά</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παρα</w:t>
            </w:r>
            <w:proofErr w:type="spellStart"/>
            <w:r w:rsidRPr="00AF1A6F">
              <w:rPr>
                <w:rFonts w:eastAsia="Times New Roman" w:cstheme="minorHAnsi"/>
                <w:color w:val="000000"/>
                <w:sz w:val="20"/>
                <w:szCs w:val="20"/>
                <w:lang w:val="en-US" w:eastAsia="en-US"/>
              </w:rPr>
              <w:t>δοσι</w:t>
            </w:r>
            <w:proofErr w:type="spellEnd"/>
            <w:r w:rsidRPr="00AF1A6F">
              <w:rPr>
                <w:rFonts w:eastAsia="Times New Roman" w:cstheme="minorHAnsi"/>
                <w:color w:val="000000"/>
                <w:sz w:val="20"/>
                <w:szCs w:val="20"/>
                <w:lang w:val="en-US" w:eastAsia="en-US"/>
              </w:rPr>
              <w:t xml:space="preserve">ακούς </w:t>
            </w:r>
            <w:proofErr w:type="spellStart"/>
            <w:r w:rsidRPr="00AF1A6F">
              <w:rPr>
                <w:rFonts w:eastAsia="Times New Roman" w:cstheme="minorHAnsi"/>
                <w:color w:val="000000"/>
                <w:sz w:val="20"/>
                <w:szCs w:val="20"/>
                <w:lang w:val="en-US" w:eastAsia="en-US"/>
              </w:rPr>
              <w:t>ελ</w:t>
            </w:r>
            <w:proofErr w:type="spellEnd"/>
            <w:r w:rsidRPr="00AF1A6F">
              <w:rPr>
                <w:rFonts w:eastAsia="Times New Roman" w:cstheme="minorHAnsi"/>
                <w:color w:val="000000"/>
                <w:sz w:val="20"/>
                <w:szCs w:val="20"/>
                <w:lang w:val="en-US" w:eastAsia="en-US"/>
              </w:rPr>
              <w:t xml:space="preserve">αιώνες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216</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20</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Ελίχρυσος</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1.400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22</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Θυμάρι</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380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23</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Ιππ</w:t>
            </w:r>
            <w:proofErr w:type="spellStart"/>
            <w:r w:rsidRPr="00AF1A6F">
              <w:rPr>
                <w:rFonts w:eastAsia="Times New Roman" w:cstheme="minorHAnsi"/>
                <w:color w:val="000000"/>
                <w:sz w:val="20"/>
                <w:szCs w:val="20"/>
                <w:lang w:val="en-US" w:eastAsia="en-US"/>
              </w:rPr>
              <w:t>οφ</w:t>
            </w:r>
            <w:proofErr w:type="spellEnd"/>
            <w:r w:rsidRPr="00AF1A6F">
              <w:rPr>
                <w:rFonts w:eastAsia="Times New Roman" w:cstheme="minorHAnsi"/>
                <w:color w:val="000000"/>
                <w:sz w:val="20"/>
                <w:szCs w:val="20"/>
                <w:lang w:val="en-US" w:eastAsia="en-US"/>
              </w:rPr>
              <w:t>αές</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1.713</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24</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Κα</w:t>
            </w:r>
            <w:proofErr w:type="spellStart"/>
            <w:r w:rsidRPr="00AF1A6F">
              <w:rPr>
                <w:rFonts w:eastAsia="Times New Roman" w:cstheme="minorHAnsi"/>
                <w:color w:val="000000"/>
                <w:sz w:val="20"/>
                <w:szCs w:val="20"/>
                <w:lang w:val="en-US" w:eastAsia="en-US"/>
              </w:rPr>
              <w:t>ρυδιά</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εμ</w:t>
            </w:r>
            <w:proofErr w:type="spellEnd"/>
            <w:r w:rsidRPr="00AF1A6F">
              <w:rPr>
                <w:rFonts w:eastAsia="Times New Roman" w:cstheme="minorHAnsi"/>
                <w:color w:val="000000"/>
                <w:sz w:val="20"/>
                <w:szCs w:val="20"/>
                <w:lang w:val="en-US" w:eastAsia="en-US"/>
              </w:rPr>
              <w:t>βολιασμένο υπ</w:t>
            </w:r>
            <w:proofErr w:type="spellStart"/>
            <w:r w:rsidRPr="00AF1A6F">
              <w:rPr>
                <w:rFonts w:eastAsia="Times New Roman" w:cstheme="minorHAnsi"/>
                <w:color w:val="000000"/>
                <w:sz w:val="20"/>
                <w:szCs w:val="20"/>
                <w:lang w:val="en-US" w:eastAsia="en-US"/>
              </w:rPr>
              <w:t>οκείμενο</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333</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25</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Κα</w:t>
            </w:r>
            <w:proofErr w:type="spellStart"/>
            <w:r w:rsidRPr="00AF1A6F">
              <w:rPr>
                <w:rFonts w:eastAsia="Times New Roman" w:cstheme="minorHAnsi"/>
                <w:color w:val="000000"/>
                <w:sz w:val="20"/>
                <w:szCs w:val="20"/>
                <w:lang w:val="en-US" w:eastAsia="en-US"/>
              </w:rPr>
              <w:t>ρυδιά</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σπ</w:t>
            </w:r>
            <w:proofErr w:type="spellStart"/>
            <w:r w:rsidRPr="00AF1A6F">
              <w:rPr>
                <w:rFonts w:eastAsia="Times New Roman" w:cstheme="minorHAnsi"/>
                <w:color w:val="000000"/>
                <w:sz w:val="20"/>
                <w:szCs w:val="20"/>
                <w:lang w:val="en-US" w:eastAsia="en-US"/>
              </w:rPr>
              <w:t>ορόφυτ</w:t>
            </w:r>
            <w:proofErr w:type="spellEnd"/>
            <w:r w:rsidRPr="00AF1A6F">
              <w:rPr>
                <w:rFonts w:eastAsia="Times New Roman" w:cstheme="minorHAnsi"/>
                <w:color w:val="000000"/>
                <w:sz w:val="20"/>
                <w:szCs w:val="20"/>
                <w:lang w:val="en-US" w:eastAsia="en-US"/>
              </w:rPr>
              <w:t>α</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138</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26</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Καστανιά καλλιεργούμενη (όχι η αυτοφυής)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220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27</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Κερ</w:t>
            </w:r>
            <w:proofErr w:type="spellEnd"/>
            <w:r w:rsidRPr="00AF1A6F">
              <w:rPr>
                <w:rFonts w:eastAsia="Times New Roman" w:cstheme="minorHAnsi"/>
                <w:color w:val="000000"/>
                <w:sz w:val="20"/>
                <w:szCs w:val="20"/>
                <w:lang w:val="en-US" w:eastAsia="en-US"/>
              </w:rPr>
              <w:t xml:space="preserve">ασιά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ελεύθερο</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σχήμ</w:t>
            </w:r>
            <w:proofErr w:type="spellEnd"/>
            <w:r w:rsidRPr="00AF1A6F">
              <w:rPr>
                <w:rFonts w:eastAsia="Times New Roman" w:cstheme="minorHAnsi"/>
                <w:color w:val="000000"/>
                <w:sz w:val="20"/>
                <w:szCs w:val="20"/>
                <w:lang w:val="en-US" w:eastAsia="en-US"/>
              </w:rPr>
              <w:t xml:space="preserve">α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286</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28</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Κερ</w:t>
            </w:r>
            <w:proofErr w:type="spellEnd"/>
            <w:r w:rsidRPr="00AF1A6F">
              <w:rPr>
                <w:rFonts w:eastAsia="Times New Roman" w:cstheme="minorHAnsi"/>
                <w:color w:val="000000"/>
                <w:sz w:val="20"/>
                <w:szCs w:val="20"/>
                <w:lang w:val="en-US" w:eastAsia="en-US"/>
              </w:rPr>
              <w:t xml:space="preserve">ασιά </w:t>
            </w:r>
            <w:proofErr w:type="spellStart"/>
            <w:r w:rsidRPr="00AF1A6F">
              <w:rPr>
                <w:rFonts w:eastAsia="Times New Roman" w:cstheme="minorHAnsi"/>
                <w:color w:val="000000"/>
                <w:sz w:val="20"/>
                <w:szCs w:val="20"/>
                <w:lang w:val="en-US" w:eastAsia="en-US"/>
              </w:rPr>
              <w:t>σε</w:t>
            </w:r>
            <w:proofErr w:type="spellEnd"/>
            <w:r w:rsidRPr="00AF1A6F">
              <w:rPr>
                <w:rFonts w:eastAsia="Times New Roman" w:cstheme="minorHAnsi"/>
                <w:color w:val="000000"/>
                <w:sz w:val="20"/>
                <w:szCs w:val="20"/>
                <w:lang w:val="en-US" w:eastAsia="en-US"/>
              </w:rPr>
              <w:t xml:space="preserve"> πα</w:t>
            </w:r>
            <w:proofErr w:type="spellStart"/>
            <w:r w:rsidRPr="00AF1A6F">
              <w:rPr>
                <w:rFonts w:eastAsia="Times New Roman" w:cstheme="minorHAnsi"/>
                <w:color w:val="000000"/>
                <w:sz w:val="20"/>
                <w:szCs w:val="20"/>
                <w:lang w:val="en-US" w:eastAsia="en-US"/>
              </w:rPr>
              <w:t>λμέτ</w:t>
            </w:r>
            <w:proofErr w:type="spellEnd"/>
            <w:r w:rsidRPr="00AF1A6F">
              <w:rPr>
                <w:rFonts w:eastAsia="Times New Roman" w:cstheme="minorHAnsi"/>
                <w:color w:val="000000"/>
                <w:sz w:val="20"/>
                <w:szCs w:val="20"/>
                <w:lang w:val="en-US" w:eastAsia="en-US"/>
              </w:rPr>
              <w:t>α</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1.157</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29</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Κορομηλιά</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363</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30</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Κρόκος</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085036">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1</w:t>
            </w:r>
            <w:r w:rsidR="0063501F" w:rsidRPr="00AF1A6F">
              <w:rPr>
                <w:rFonts w:eastAsia="Times New Roman" w:cstheme="minorHAnsi"/>
                <w:color w:val="000000"/>
                <w:sz w:val="20"/>
                <w:szCs w:val="20"/>
                <w:lang w:val="en-US" w:eastAsia="en-US"/>
              </w:rPr>
              <w:t>.</w:t>
            </w:r>
            <w:r w:rsidRPr="00AF1A6F">
              <w:rPr>
                <w:rFonts w:eastAsia="Times New Roman" w:cstheme="minorHAnsi"/>
                <w:color w:val="000000"/>
                <w:sz w:val="20"/>
                <w:szCs w:val="20"/>
                <w:lang w:eastAsia="en-US"/>
              </w:rPr>
              <w:t>000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31</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Κυδωνιά</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301</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32</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Κωνοφόρ</w:t>
            </w:r>
            <w:proofErr w:type="spellEnd"/>
            <w:r w:rsidRPr="00AF1A6F">
              <w:rPr>
                <w:rFonts w:eastAsia="Times New Roman" w:cstheme="minorHAnsi"/>
                <w:color w:val="000000"/>
                <w:sz w:val="20"/>
                <w:szCs w:val="20"/>
                <w:lang w:val="en-US" w:eastAsia="en-US"/>
              </w:rPr>
              <w:t xml:space="preserve">α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1.600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33</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Λε</w:t>
            </w:r>
            <w:proofErr w:type="spellEnd"/>
            <w:r w:rsidRPr="00AF1A6F">
              <w:rPr>
                <w:rFonts w:eastAsia="Times New Roman" w:cstheme="minorHAnsi"/>
                <w:color w:val="000000"/>
                <w:sz w:val="20"/>
                <w:szCs w:val="20"/>
                <w:lang w:val="en-US" w:eastAsia="en-US"/>
              </w:rPr>
              <w:t xml:space="preserve">βάντα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380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34</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Λωτός</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340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35</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Μα</w:t>
            </w:r>
            <w:proofErr w:type="spellStart"/>
            <w:r w:rsidRPr="00AF1A6F">
              <w:rPr>
                <w:rFonts w:eastAsia="Times New Roman" w:cstheme="minorHAnsi"/>
                <w:color w:val="000000"/>
                <w:sz w:val="20"/>
                <w:szCs w:val="20"/>
                <w:lang w:val="en-US" w:eastAsia="en-US"/>
              </w:rPr>
              <w:t>ντ</w:t>
            </w:r>
            <w:proofErr w:type="spellEnd"/>
            <w:r w:rsidRPr="00AF1A6F">
              <w:rPr>
                <w:rFonts w:eastAsia="Times New Roman" w:cstheme="minorHAnsi"/>
                <w:color w:val="000000"/>
                <w:sz w:val="20"/>
                <w:szCs w:val="20"/>
                <w:lang w:val="en-US" w:eastAsia="en-US"/>
              </w:rPr>
              <w:t xml:space="preserve">αρινιά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647</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36</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Μα</w:t>
            </w:r>
            <w:proofErr w:type="spellStart"/>
            <w:r w:rsidRPr="00AF1A6F">
              <w:rPr>
                <w:rFonts w:eastAsia="Times New Roman" w:cstheme="minorHAnsi"/>
                <w:color w:val="000000"/>
                <w:sz w:val="20"/>
                <w:szCs w:val="20"/>
                <w:lang w:val="en-US" w:eastAsia="en-US"/>
              </w:rPr>
              <w:t>στίχ</w:t>
            </w:r>
            <w:proofErr w:type="spellEnd"/>
            <w:r w:rsidRPr="00AF1A6F">
              <w:rPr>
                <w:rFonts w:eastAsia="Times New Roman" w:cstheme="minorHAnsi"/>
                <w:color w:val="000000"/>
                <w:sz w:val="20"/>
                <w:szCs w:val="20"/>
                <w:lang w:val="en-US" w:eastAsia="en-US"/>
              </w:rPr>
              <w:t>α</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1.050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37</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Μηλιά σε κανονική φύτευση σε σχήμα κυπέλλου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303</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38</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Μηλιά σε πυκνή φύτευση σε σχήμα </w:t>
            </w:r>
            <w:proofErr w:type="spellStart"/>
            <w:r w:rsidRPr="00AF1A6F">
              <w:rPr>
                <w:rFonts w:eastAsia="Times New Roman" w:cstheme="minorHAnsi"/>
                <w:color w:val="000000"/>
                <w:sz w:val="20"/>
                <w:szCs w:val="20"/>
                <w:lang w:eastAsia="en-US"/>
              </w:rPr>
              <w:t>παλμέτας</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1.424</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39</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Μηλιά σε </w:t>
            </w:r>
            <w:proofErr w:type="spellStart"/>
            <w:r w:rsidRPr="00AF1A6F">
              <w:rPr>
                <w:rFonts w:eastAsia="Times New Roman" w:cstheme="minorHAnsi"/>
                <w:color w:val="000000"/>
                <w:sz w:val="20"/>
                <w:szCs w:val="20"/>
                <w:lang w:eastAsia="en-US"/>
              </w:rPr>
              <w:t>υπέρπυκνη</w:t>
            </w:r>
            <w:proofErr w:type="spellEnd"/>
            <w:r w:rsidRPr="00AF1A6F">
              <w:rPr>
                <w:rFonts w:eastAsia="Times New Roman" w:cstheme="minorHAnsi"/>
                <w:color w:val="000000"/>
                <w:sz w:val="20"/>
                <w:szCs w:val="20"/>
                <w:lang w:eastAsia="en-US"/>
              </w:rPr>
              <w:t xml:space="preserve"> φύτευση σε σχήμα </w:t>
            </w:r>
            <w:proofErr w:type="spellStart"/>
            <w:r w:rsidRPr="00AF1A6F">
              <w:rPr>
                <w:rFonts w:eastAsia="Times New Roman" w:cstheme="minorHAnsi"/>
                <w:color w:val="000000"/>
                <w:sz w:val="20"/>
                <w:szCs w:val="20"/>
                <w:lang w:eastAsia="en-US"/>
              </w:rPr>
              <w:t>παλμέτας</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1.995</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9E3B5B"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40</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Πορτοκ</w:t>
            </w:r>
            <w:proofErr w:type="spellEnd"/>
            <w:r w:rsidRPr="00AF1A6F">
              <w:rPr>
                <w:rFonts w:eastAsia="Times New Roman" w:cstheme="minorHAnsi"/>
                <w:color w:val="000000"/>
                <w:sz w:val="20"/>
                <w:szCs w:val="20"/>
                <w:lang w:val="en-US" w:eastAsia="en-US"/>
              </w:rPr>
              <w:t xml:space="preserve">αλιά − </w:t>
            </w:r>
            <w:proofErr w:type="spellStart"/>
            <w:r w:rsidRPr="00AF1A6F">
              <w:rPr>
                <w:rFonts w:eastAsia="Times New Roman" w:cstheme="minorHAnsi"/>
                <w:color w:val="000000"/>
                <w:sz w:val="20"/>
                <w:szCs w:val="20"/>
                <w:lang w:val="en-US" w:eastAsia="en-US"/>
              </w:rPr>
              <w:t>Λεμονιά</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705</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1</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Ρίγ</w:t>
            </w:r>
            <w:proofErr w:type="spellEnd"/>
            <w:r w:rsidRPr="00AF1A6F">
              <w:rPr>
                <w:rFonts w:eastAsia="Times New Roman" w:cstheme="minorHAnsi"/>
                <w:color w:val="000000"/>
                <w:sz w:val="20"/>
                <w:szCs w:val="20"/>
                <w:lang w:val="en-US" w:eastAsia="en-US"/>
              </w:rPr>
              <w:t xml:space="preserve">ανη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380</w:t>
            </w:r>
          </w:p>
        </w:tc>
      </w:tr>
      <w:tr w:rsidR="0063501F" w:rsidRPr="00AF1A6F" w:rsidTr="00CB3BD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2</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Ροδακινιά σε κανονική φύτευση σε σχήμα κυπέλου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315</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3</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Ροδακινιά σε υποκείμενα πυρ/</w:t>
            </w:r>
            <w:proofErr w:type="spellStart"/>
            <w:r w:rsidRPr="00AF1A6F">
              <w:rPr>
                <w:rFonts w:eastAsia="Times New Roman" w:cstheme="minorHAnsi"/>
                <w:color w:val="000000"/>
                <w:sz w:val="20"/>
                <w:szCs w:val="20"/>
                <w:lang w:eastAsia="en-US"/>
              </w:rPr>
              <w:t>πων</w:t>
            </w:r>
            <w:proofErr w:type="spellEnd"/>
            <w:r w:rsidRPr="00AF1A6F">
              <w:rPr>
                <w:rFonts w:eastAsia="Times New Roman" w:cstheme="minorHAnsi"/>
                <w:color w:val="000000"/>
                <w:sz w:val="20"/>
                <w:szCs w:val="20"/>
                <w:lang w:eastAsia="en-US"/>
              </w:rPr>
              <w:t xml:space="preserve"> καν. </w:t>
            </w:r>
            <w:proofErr w:type="spellStart"/>
            <w:r w:rsidRPr="00AF1A6F">
              <w:rPr>
                <w:rFonts w:eastAsia="Times New Roman" w:cstheme="minorHAnsi"/>
                <w:color w:val="000000"/>
                <w:sz w:val="20"/>
                <w:szCs w:val="20"/>
                <w:lang w:eastAsia="en-US"/>
              </w:rPr>
              <w:t>φύτ</w:t>
            </w:r>
            <w:proofErr w:type="spellEnd"/>
            <w:r w:rsidRPr="00AF1A6F">
              <w:rPr>
                <w:rFonts w:eastAsia="Times New Roman" w:cstheme="minorHAnsi"/>
                <w:color w:val="000000"/>
                <w:sz w:val="20"/>
                <w:szCs w:val="20"/>
                <w:lang w:eastAsia="en-US"/>
              </w:rPr>
              <w:t xml:space="preserve">. και σε </w:t>
            </w:r>
            <w:proofErr w:type="spellStart"/>
            <w:r w:rsidRPr="00AF1A6F">
              <w:rPr>
                <w:rFonts w:eastAsia="Times New Roman" w:cstheme="minorHAnsi"/>
                <w:color w:val="000000"/>
                <w:sz w:val="20"/>
                <w:szCs w:val="20"/>
                <w:lang w:eastAsia="en-US"/>
              </w:rPr>
              <w:t>κύπελο</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383</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4</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Ροδακινιά σε υποκείμενα πυρ/</w:t>
            </w:r>
            <w:proofErr w:type="spellStart"/>
            <w:r w:rsidRPr="00AF1A6F">
              <w:rPr>
                <w:rFonts w:eastAsia="Times New Roman" w:cstheme="minorHAnsi"/>
                <w:color w:val="000000"/>
                <w:sz w:val="20"/>
                <w:szCs w:val="20"/>
                <w:lang w:eastAsia="en-US"/>
              </w:rPr>
              <w:t>πων</w:t>
            </w:r>
            <w:proofErr w:type="spellEnd"/>
            <w:r w:rsidRPr="00AF1A6F">
              <w:rPr>
                <w:rFonts w:eastAsia="Times New Roman" w:cstheme="minorHAnsi"/>
                <w:color w:val="000000"/>
                <w:sz w:val="20"/>
                <w:szCs w:val="20"/>
                <w:lang w:eastAsia="en-US"/>
              </w:rPr>
              <w:t xml:space="preserve"> πυκνής φύτ</w:t>
            </w:r>
            <w:r w:rsidR="007979B6" w:rsidRPr="00AF1A6F">
              <w:rPr>
                <w:rFonts w:eastAsia="Times New Roman" w:cstheme="minorHAnsi"/>
                <w:color w:val="000000"/>
                <w:sz w:val="20"/>
                <w:szCs w:val="20"/>
                <w:lang w:eastAsia="en-US"/>
              </w:rPr>
              <w:t>ευσης</w:t>
            </w:r>
            <w:r w:rsidRPr="00AF1A6F">
              <w:rPr>
                <w:rFonts w:eastAsia="Times New Roman" w:cstheme="minorHAnsi"/>
                <w:color w:val="000000"/>
                <w:sz w:val="20"/>
                <w:szCs w:val="20"/>
                <w:lang w:eastAsia="en-US"/>
              </w:rPr>
              <w:t xml:space="preserve"> και σε κύπ</w:t>
            </w:r>
            <w:r w:rsidR="007979B6" w:rsidRPr="00AF1A6F">
              <w:rPr>
                <w:rFonts w:eastAsia="Times New Roman" w:cstheme="minorHAnsi"/>
                <w:color w:val="000000"/>
                <w:sz w:val="20"/>
                <w:szCs w:val="20"/>
                <w:lang w:eastAsia="en-US"/>
              </w:rPr>
              <w:t>ελλο</w:t>
            </w:r>
            <w:r w:rsidRPr="00AF1A6F">
              <w:rPr>
                <w:rFonts w:eastAsia="Times New Roman" w:cstheme="minorHAnsi"/>
                <w:color w:val="000000"/>
                <w:sz w:val="20"/>
                <w:szCs w:val="20"/>
                <w:lang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449</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5</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Ροδακινιά σε κανονική πυκνότητα σε σχήμα </w:t>
            </w:r>
            <w:proofErr w:type="spellStart"/>
            <w:r w:rsidRPr="00AF1A6F">
              <w:rPr>
                <w:rFonts w:eastAsia="Times New Roman" w:cstheme="minorHAnsi"/>
                <w:color w:val="000000"/>
                <w:sz w:val="20"/>
                <w:szCs w:val="20"/>
                <w:lang w:eastAsia="en-US"/>
              </w:rPr>
              <w:t>παλμέτας</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898</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6</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Ροδακινιά </w:t>
            </w:r>
            <w:proofErr w:type="spellStart"/>
            <w:r w:rsidRPr="00AF1A6F">
              <w:rPr>
                <w:rFonts w:eastAsia="Times New Roman" w:cstheme="minorHAnsi"/>
                <w:color w:val="000000"/>
                <w:sz w:val="20"/>
                <w:szCs w:val="20"/>
                <w:lang w:eastAsia="en-US"/>
              </w:rPr>
              <w:t>υπερπυκνής</w:t>
            </w:r>
            <w:proofErr w:type="spellEnd"/>
            <w:r w:rsidRPr="00AF1A6F">
              <w:rPr>
                <w:rFonts w:eastAsia="Times New Roman" w:cstheme="minorHAnsi"/>
                <w:color w:val="000000"/>
                <w:sz w:val="20"/>
                <w:szCs w:val="20"/>
                <w:lang w:eastAsia="en-US"/>
              </w:rPr>
              <w:t xml:space="preserve"> φύτευσης σε </w:t>
            </w:r>
            <w:proofErr w:type="spellStart"/>
            <w:r w:rsidRPr="00AF1A6F">
              <w:rPr>
                <w:rFonts w:eastAsia="Times New Roman" w:cstheme="minorHAnsi"/>
                <w:color w:val="000000"/>
                <w:sz w:val="20"/>
                <w:szCs w:val="20"/>
                <w:lang w:eastAsia="en-US"/>
              </w:rPr>
              <w:t>παλμέτα</w:t>
            </w:r>
            <w:proofErr w:type="spellEnd"/>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1.128</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7</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Ροδιά κανονικής φύτευσης (5Χ4) ή 50 2ετή φυτά/στρ.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373</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4</w:t>
            </w:r>
            <w:r w:rsidR="009E3B5B" w:rsidRPr="00AF1A6F">
              <w:rPr>
                <w:rFonts w:eastAsia="Times New Roman" w:cstheme="minorHAnsi"/>
                <w:color w:val="000000"/>
                <w:sz w:val="20"/>
                <w:szCs w:val="20"/>
                <w:lang w:eastAsia="en-US"/>
              </w:rPr>
              <w:t>8</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Σπα</w:t>
            </w:r>
            <w:proofErr w:type="spellStart"/>
            <w:r w:rsidRPr="00AF1A6F">
              <w:rPr>
                <w:rFonts w:eastAsia="Times New Roman" w:cstheme="minorHAnsi"/>
                <w:color w:val="000000"/>
                <w:sz w:val="20"/>
                <w:szCs w:val="20"/>
                <w:lang w:val="en-US" w:eastAsia="en-US"/>
              </w:rPr>
              <w:t>ράγγι</w:t>
            </w:r>
            <w:proofErr w:type="spellEnd"/>
            <w:r w:rsidRPr="00AF1A6F">
              <w:rPr>
                <w:rFonts w:eastAsia="Times New Roman" w:cstheme="minorHAnsi"/>
                <w:color w:val="000000"/>
                <w:sz w:val="20"/>
                <w:szCs w:val="20"/>
                <w:lang w:val="en-US" w:eastAsia="en-US"/>
              </w:rPr>
              <w:t xml:space="preserve">α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1.015</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9E3B5B"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49</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8550BE"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Αμπέλια</w:t>
            </w:r>
            <w:r w:rsidR="0063501F" w:rsidRPr="00AF1A6F">
              <w:rPr>
                <w:rFonts w:eastAsia="Times New Roman" w:cstheme="minorHAnsi"/>
                <w:color w:val="000000"/>
                <w:sz w:val="20"/>
                <w:szCs w:val="20"/>
                <w:lang w:val="en-US" w:eastAsia="en-US"/>
              </w:rPr>
              <w:t xml:space="preserve"> </w:t>
            </w:r>
            <w:r w:rsidR="0063501F" w:rsidRPr="00AF1A6F">
              <w:rPr>
                <w:rFonts w:eastAsia="Times New Roman" w:cstheme="minorHAnsi"/>
                <w:color w:val="000000"/>
                <w:sz w:val="20"/>
                <w:szCs w:val="20"/>
                <w:lang w:eastAsia="en-US"/>
              </w:rPr>
              <w:t xml:space="preserve">σε </w:t>
            </w:r>
            <w:r w:rsidR="007979B6" w:rsidRPr="00AF1A6F">
              <w:rPr>
                <w:rFonts w:eastAsia="Times New Roman" w:cstheme="minorHAnsi"/>
                <w:color w:val="000000"/>
                <w:sz w:val="20"/>
                <w:szCs w:val="20"/>
                <w:lang w:eastAsia="en-US"/>
              </w:rPr>
              <w:t>κύπελλο</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907</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0</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8550BE"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Αμπέλια</w:t>
            </w:r>
            <w:r w:rsidR="0063501F" w:rsidRPr="00AF1A6F">
              <w:rPr>
                <w:rFonts w:eastAsia="Times New Roman" w:cstheme="minorHAnsi"/>
                <w:color w:val="000000"/>
                <w:sz w:val="20"/>
                <w:szCs w:val="20"/>
                <w:lang w:eastAsia="en-US"/>
              </w:rPr>
              <w:t xml:space="preserve"> σε υποστηριγμένα σχήματα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1407</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1</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Συκιά κανονικής φύτευσης 2ετή φυτά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380</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2</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Τρι</w:t>
            </w:r>
            <w:proofErr w:type="spellEnd"/>
            <w:r w:rsidRPr="00AF1A6F">
              <w:rPr>
                <w:rFonts w:eastAsia="Times New Roman" w:cstheme="minorHAnsi"/>
                <w:color w:val="000000"/>
                <w:sz w:val="20"/>
                <w:szCs w:val="20"/>
                <w:lang w:val="en-US" w:eastAsia="en-US"/>
              </w:rPr>
              <w:t xml:space="preserve">αντάφυλλα </w:t>
            </w:r>
            <w:proofErr w:type="spellStart"/>
            <w:r w:rsidRPr="00AF1A6F">
              <w:rPr>
                <w:rFonts w:eastAsia="Times New Roman" w:cstheme="minorHAnsi"/>
                <w:color w:val="000000"/>
                <w:sz w:val="20"/>
                <w:szCs w:val="20"/>
                <w:lang w:val="en-US" w:eastAsia="en-US"/>
              </w:rPr>
              <w:t>θερμοκη</w:t>
            </w:r>
            <w:proofErr w:type="spellEnd"/>
            <w:r w:rsidRPr="00AF1A6F">
              <w:rPr>
                <w:rFonts w:eastAsia="Times New Roman" w:cstheme="minorHAnsi"/>
                <w:color w:val="000000"/>
                <w:sz w:val="20"/>
                <w:szCs w:val="20"/>
                <w:lang w:val="en-US" w:eastAsia="en-US"/>
              </w:rPr>
              <w:t xml:space="preserve">πίου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19.662</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3</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r w:rsidRPr="00AF1A6F">
              <w:rPr>
                <w:rFonts w:eastAsia="Times New Roman" w:cstheme="minorHAnsi"/>
                <w:color w:val="000000"/>
                <w:sz w:val="20"/>
                <w:szCs w:val="20"/>
                <w:lang w:eastAsia="en-US"/>
              </w:rPr>
              <w:t xml:space="preserve">Τριαντάφυλλα υπαίθρου (για παραγωγή </w:t>
            </w:r>
            <w:proofErr w:type="spellStart"/>
            <w:r w:rsidRPr="00AF1A6F">
              <w:rPr>
                <w:rFonts w:eastAsia="Times New Roman" w:cstheme="minorHAnsi"/>
                <w:color w:val="000000"/>
                <w:sz w:val="20"/>
                <w:szCs w:val="20"/>
                <w:lang w:eastAsia="en-US"/>
              </w:rPr>
              <w:t>αιθερίου</w:t>
            </w:r>
            <w:proofErr w:type="spellEnd"/>
            <w:r w:rsidRPr="00AF1A6F">
              <w:rPr>
                <w:rFonts w:eastAsia="Times New Roman" w:cstheme="minorHAnsi"/>
                <w:color w:val="000000"/>
                <w:sz w:val="20"/>
                <w:szCs w:val="20"/>
                <w:lang w:eastAsia="en-US"/>
              </w:rPr>
              <w:t xml:space="preserve"> ελαίου)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551</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4</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Τσάι</w:t>
            </w:r>
            <w:proofErr w:type="spellEnd"/>
            <w:r w:rsidRPr="00AF1A6F">
              <w:rPr>
                <w:rFonts w:eastAsia="Times New Roman" w:cstheme="minorHAnsi"/>
                <w:color w:val="000000"/>
                <w:sz w:val="20"/>
                <w:szCs w:val="20"/>
                <w:lang w:val="en-US" w:eastAsia="en-US"/>
              </w:rPr>
              <w:t xml:space="preserve"> </w:t>
            </w:r>
            <w:proofErr w:type="spellStart"/>
            <w:r w:rsidRPr="00AF1A6F">
              <w:rPr>
                <w:rFonts w:eastAsia="Times New Roman" w:cstheme="minorHAnsi"/>
                <w:color w:val="000000"/>
                <w:sz w:val="20"/>
                <w:szCs w:val="20"/>
                <w:lang w:val="en-US" w:eastAsia="en-US"/>
              </w:rPr>
              <w:t>του</w:t>
            </w:r>
            <w:proofErr w:type="spellEnd"/>
            <w:r w:rsidRPr="00AF1A6F">
              <w:rPr>
                <w:rFonts w:eastAsia="Times New Roman" w:cstheme="minorHAnsi"/>
                <w:color w:val="000000"/>
                <w:sz w:val="20"/>
                <w:szCs w:val="20"/>
                <w:lang w:val="en-US" w:eastAsia="en-US"/>
              </w:rPr>
              <w:t xml:space="preserve"> β</w:t>
            </w:r>
            <w:proofErr w:type="spellStart"/>
            <w:r w:rsidRPr="00AF1A6F">
              <w:rPr>
                <w:rFonts w:eastAsia="Times New Roman" w:cstheme="minorHAnsi"/>
                <w:color w:val="000000"/>
                <w:sz w:val="20"/>
                <w:szCs w:val="20"/>
                <w:lang w:val="en-US" w:eastAsia="en-US"/>
              </w:rPr>
              <w:t>ουνού</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380</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5</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Φιστικιές</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455</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6</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eastAsia="en-US"/>
              </w:rPr>
            </w:pPr>
            <w:proofErr w:type="spellStart"/>
            <w:r w:rsidRPr="00AF1A6F">
              <w:rPr>
                <w:rFonts w:eastAsia="Times New Roman" w:cstheme="minorHAnsi"/>
                <w:color w:val="000000"/>
                <w:sz w:val="20"/>
                <w:szCs w:val="20"/>
                <w:lang w:val="en-US" w:eastAsia="en-US"/>
              </w:rPr>
              <w:t>Φοινικοειδή</w:t>
            </w:r>
            <w:proofErr w:type="spellEnd"/>
            <w:r w:rsidRPr="00AF1A6F">
              <w:rPr>
                <w:rFonts w:eastAsia="Times New Roman" w:cstheme="minorHAnsi"/>
                <w:color w:val="000000"/>
                <w:sz w:val="20"/>
                <w:szCs w:val="20"/>
                <w:lang w:eastAsia="en-US"/>
              </w:rPr>
              <w:t>*</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eastAsia="en-US"/>
              </w:rPr>
              <w:t>----</w:t>
            </w:r>
          </w:p>
        </w:tc>
      </w:tr>
      <w:tr w:rsidR="0063501F" w:rsidRPr="00AF1A6F" w:rsidTr="00982C46">
        <w:trPr>
          <w:trHeight w:val="300"/>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63501F" w:rsidRPr="00AF1A6F" w:rsidRDefault="0063501F" w:rsidP="009E3B5B">
            <w:pPr>
              <w:spacing w:after="0" w:line="240" w:lineRule="auto"/>
              <w:jc w:val="right"/>
              <w:rPr>
                <w:rFonts w:eastAsia="Times New Roman" w:cstheme="minorHAnsi"/>
                <w:color w:val="000000"/>
                <w:sz w:val="20"/>
                <w:szCs w:val="20"/>
                <w:lang w:eastAsia="en-US"/>
              </w:rPr>
            </w:pPr>
            <w:r w:rsidRPr="00AF1A6F">
              <w:rPr>
                <w:rFonts w:eastAsia="Times New Roman" w:cstheme="minorHAnsi"/>
                <w:color w:val="000000"/>
                <w:sz w:val="20"/>
                <w:szCs w:val="20"/>
                <w:lang w:val="en-US" w:eastAsia="en-US"/>
              </w:rPr>
              <w:t>5</w:t>
            </w:r>
            <w:r w:rsidR="009E3B5B" w:rsidRPr="00AF1A6F">
              <w:rPr>
                <w:rFonts w:eastAsia="Times New Roman" w:cstheme="minorHAnsi"/>
                <w:color w:val="000000"/>
                <w:sz w:val="20"/>
                <w:szCs w:val="20"/>
                <w:lang w:eastAsia="en-US"/>
              </w:rPr>
              <w:t>7</w:t>
            </w:r>
          </w:p>
        </w:tc>
        <w:tc>
          <w:tcPr>
            <w:tcW w:w="6107" w:type="dxa"/>
            <w:tcBorders>
              <w:top w:val="nil"/>
              <w:left w:val="nil"/>
              <w:bottom w:val="single" w:sz="4" w:space="0" w:color="auto"/>
              <w:right w:val="single" w:sz="4" w:space="0" w:color="auto"/>
            </w:tcBorders>
            <w:shd w:val="clear" w:color="auto" w:fill="auto"/>
            <w:noWrap/>
            <w:vAlign w:val="center"/>
            <w:hideMark/>
          </w:tcPr>
          <w:p w:rsidR="0063501F" w:rsidRPr="00AF1A6F" w:rsidRDefault="0063501F" w:rsidP="00FB7968">
            <w:pPr>
              <w:spacing w:after="0" w:line="240" w:lineRule="auto"/>
              <w:rPr>
                <w:rFonts w:eastAsia="Times New Roman" w:cstheme="minorHAnsi"/>
                <w:color w:val="000000"/>
                <w:sz w:val="20"/>
                <w:szCs w:val="20"/>
                <w:lang w:val="en-US" w:eastAsia="en-US"/>
              </w:rPr>
            </w:pPr>
            <w:proofErr w:type="spellStart"/>
            <w:r w:rsidRPr="00AF1A6F">
              <w:rPr>
                <w:rFonts w:eastAsia="Times New Roman" w:cstheme="minorHAnsi"/>
                <w:color w:val="000000"/>
                <w:sz w:val="20"/>
                <w:szCs w:val="20"/>
                <w:lang w:val="en-US" w:eastAsia="en-US"/>
              </w:rPr>
              <w:t>Φουντουκιές</w:t>
            </w:r>
            <w:proofErr w:type="spellEnd"/>
            <w:r w:rsidRPr="00AF1A6F">
              <w:rPr>
                <w:rFonts w:eastAsia="Times New Roman" w:cstheme="minorHAnsi"/>
                <w:color w:val="000000"/>
                <w:sz w:val="20"/>
                <w:szCs w:val="20"/>
                <w:lang w:val="en-US" w:eastAsia="en-US"/>
              </w:rPr>
              <w:t xml:space="preserve"> </w:t>
            </w:r>
          </w:p>
        </w:tc>
        <w:tc>
          <w:tcPr>
            <w:tcW w:w="2976" w:type="dxa"/>
            <w:tcBorders>
              <w:top w:val="nil"/>
              <w:left w:val="nil"/>
              <w:bottom w:val="single" w:sz="4" w:space="0" w:color="auto"/>
              <w:right w:val="single" w:sz="4" w:space="0" w:color="auto"/>
            </w:tcBorders>
            <w:shd w:val="clear" w:color="auto" w:fill="auto"/>
            <w:noWrap/>
            <w:vAlign w:val="bottom"/>
            <w:hideMark/>
          </w:tcPr>
          <w:p w:rsidR="0063501F" w:rsidRPr="00AF1A6F" w:rsidRDefault="0063501F" w:rsidP="00FB7968">
            <w:pPr>
              <w:spacing w:after="0" w:line="240" w:lineRule="auto"/>
              <w:jc w:val="right"/>
              <w:rPr>
                <w:rFonts w:eastAsia="Times New Roman" w:cstheme="minorHAnsi"/>
                <w:color w:val="000000"/>
                <w:sz w:val="20"/>
                <w:szCs w:val="20"/>
                <w:lang w:val="en-US" w:eastAsia="en-US"/>
              </w:rPr>
            </w:pPr>
            <w:r w:rsidRPr="00AF1A6F">
              <w:rPr>
                <w:rFonts w:eastAsia="Times New Roman" w:cstheme="minorHAnsi"/>
                <w:color w:val="000000"/>
                <w:sz w:val="20"/>
                <w:szCs w:val="20"/>
                <w:lang w:val="en-US" w:eastAsia="en-US"/>
              </w:rPr>
              <w:t>390</w:t>
            </w:r>
          </w:p>
        </w:tc>
      </w:tr>
      <w:tr w:rsidR="0063501F" w:rsidRPr="00AF1A6F" w:rsidTr="00CB3BD6">
        <w:trPr>
          <w:trHeight w:val="300"/>
        </w:trPr>
        <w:tc>
          <w:tcPr>
            <w:tcW w:w="97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3501F" w:rsidRPr="00AF1A6F" w:rsidRDefault="0063501F" w:rsidP="00FB7968">
            <w:pPr>
              <w:spacing w:after="0"/>
              <w:jc w:val="both"/>
              <w:rPr>
                <w:rFonts w:eastAsia="Times New Roman" w:cstheme="minorHAnsi"/>
                <w:color w:val="000000"/>
                <w:sz w:val="20"/>
                <w:szCs w:val="20"/>
                <w:lang w:eastAsia="en-US"/>
              </w:rPr>
            </w:pPr>
            <w:r w:rsidRPr="00AF1A6F">
              <w:rPr>
                <w:rFonts w:cstheme="minorHAnsi"/>
                <w:color w:val="000000"/>
                <w:sz w:val="20"/>
                <w:szCs w:val="20"/>
              </w:rPr>
              <w:t>(*) η καλλιέργεια φοινικοειδών έχει απαγορευτεί, λόγω του κόκκινου σκαθαριού και επιτρέπεται μόνο η διακίνηση με διάμετρο κορμού έως 4 εκατοστά με 2 ευρώ ανά τεμάχιο.</w:t>
            </w:r>
          </w:p>
        </w:tc>
      </w:tr>
    </w:tbl>
    <w:p w:rsidR="00CB06BC" w:rsidRPr="00CB06BC" w:rsidRDefault="00CB06BC" w:rsidP="00CB06BC">
      <w:pPr>
        <w:pStyle w:val="a4"/>
        <w:spacing w:after="0"/>
        <w:jc w:val="both"/>
        <w:rPr>
          <w:rFonts w:cstheme="minorHAnsi"/>
        </w:rPr>
      </w:pPr>
    </w:p>
    <w:p w:rsidR="00D50ECC" w:rsidRPr="00AF1A6F" w:rsidRDefault="00D50ECC" w:rsidP="00F90789">
      <w:pPr>
        <w:pStyle w:val="a4"/>
        <w:numPr>
          <w:ilvl w:val="1"/>
          <w:numId w:val="52"/>
        </w:numPr>
        <w:spacing w:after="0"/>
        <w:ind w:left="714" w:hanging="357"/>
        <w:rPr>
          <w:rFonts w:cstheme="minorHAnsi"/>
        </w:rPr>
      </w:pPr>
      <w:r w:rsidRPr="00AF1A6F">
        <w:rPr>
          <w:rFonts w:cstheme="minorHAnsi"/>
        </w:rPr>
        <w:t xml:space="preserve">Στις διευκρινήσεις </w:t>
      </w:r>
      <w:r w:rsidR="00AE7667" w:rsidRPr="00AF1A6F">
        <w:rPr>
          <w:rFonts w:cstheme="minorHAnsi"/>
        </w:rPr>
        <w:t>-</w:t>
      </w:r>
      <w:r w:rsidRPr="00AF1A6F">
        <w:rPr>
          <w:rFonts w:cstheme="minorHAnsi"/>
        </w:rPr>
        <w:t xml:space="preserve"> επεξηγήσεις του Πίνακα 9.8.1 διαγράφεται το σημείο </w:t>
      </w:r>
      <w:r w:rsidR="00AE7667" w:rsidRPr="00AF1A6F">
        <w:rPr>
          <w:rFonts w:cstheme="minorHAnsi"/>
        </w:rPr>
        <w:t>«</w:t>
      </w:r>
      <w:r w:rsidRPr="00AF1A6F">
        <w:rPr>
          <w:rFonts w:cstheme="minorHAnsi"/>
        </w:rPr>
        <w:t xml:space="preserve">β) </w:t>
      </w:r>
      <w:r w:rsidR="00AE7667" w:rsidRPr="00AF1A6F">
        <w:rPr>
          <w:rFonts w:cstheme="minorHAnsi"/>
        </w:rPr>
        <w:t xml:space="preserve">Τα αυτόνομα συστήματα είναι επιλέξιμα μόνο για εκμεταλλεύσεις κτηνοτρόφων που έχουν δηλωθεί ως μετακινούμενοι στη δήλωση ΟΣΔΕ.» </w:t>
      </w:r>
    </w:p>
    <w:p w:rsidR="008F3D72" w:rsidRDefault="008F3D72" w:rsidP="002519D8">
      <w:pPr>
        <w:spacing w:after="0"/>
        <w:jc w:val="both"/>
        <w:rPr>
          <w:rFonts w:ascii="Calibri" w:hAnsi="Calibri" w:cs="Times New Roman"/>
          <w:b/>
        </w:rPr>
      </w:pPr>
    </w:p>
    <w:p w:rsidR="00D751A4" w:rsidRPr="00AF1A6F" w:rsidRDefault="00D751A4" w:rsidP="002519D8">
      <w:pPr>
        <w:spacing w:after="0"/>
        <w:jc w:val="both"/>
        <w:rPr>
          <w:rFonts w:ascii="Calibri" w:hAnsi="Calibri" w:cs="Times New Roman"/>
          <w:b/>
        </w:rPr>
      </w:pPr>
    </w:p>
    <w:p w:rsidR="00BD7E49" w:rsidRPr="00AF1A6F" w:rsidRDefault="00BD7E49" w:rsidP="00F90789">
      <w:pPr>
        <w:pStyle w:val="a4"/>
        <w:numPr>
          <w:ilvl w:val="0"/>
          <w:numId w:val="52"/>
        </w:numPr>
        <w:spacing w:after="0"/>
        <w:jc w:val="both"/>
      </w:pPr>
      <w:r w:rsidRPr="00AF1A6F">
        <w:t>Τ</w:t>
      </w:r>
      <w:r w:rsidR="00E41444" w:rsidRPr="00AF1A6F">
        <w:t>ο</w:t>
      </w:r>
      <w:r w:rsidRPr="00AF1A6F">
        <w:t xml:space="preserve"> </w:t>
      </w:r>
      <w:r w:rsidR="00E41444" w:rsidRPr="00AF1A6F">
        <w:t xml:space="preserve">Παράρτημα 10 </w:t>
      </w:r>
      <w:r w:rsidRPr="00AF1A6F">
        <w:t>τροποποιείται ως εξής:</w:t>
      </w:r>
    </w:p>
    <w:p w:rsidR="0045455C" w:rsidRDefault="0045455C" w:rsidP="00F90789">
      <w:pPr>
        <w:pStyle w:val="a4"/>
        <w:numPr>
          <w:ilvl w:val="1"/>
          <w:numId w:val="52"/>
        </w:numPr>
        <w:spacing w:after="0"/>
        <w:jc w:val="both"/>
      </w:pPr>
      <w:r>
        <w:t xml:space="preserve">Η ενότητα Γ. Γενικές Δαπάνες μετονομάζεται σε ενότητα Δ. Γενικές Δαπάνες. </w:t>
      </w:r>
    </w:p>
    <w:p w:rsidR="006F2254" w:rsidRDefault="00BD7E49" w:rsidP="00F90789">
      <w:pPr>
        <w:pStyle w:val="a4"/>
        <w:numPr>
          <w:ilvl w:val="1"/>
          <w:numId w:val="52"/>
        </w:numPr>
        <w:spacing w:after="0"/>
        <w:jc w:val="both"/>
      </w:pPr>
      <w:r w:rsidRPr="00F90789">
        <w:t>Σ</w:t>
      </w:r>
      <w:r w:rsidR="0045455C" w:rsidRPr="00F90789">
        <w:t xml:space="preserve">το τέλος του πίνακα </w:t>
      </w:r>
      <w:r w:rsidR="00E41444" w:rsidRPr="00F90789">
        <w:t xml:space="preserve">προστίθεται </w:t>
      </w:r>
      <w:r w:rsidR="0045455C" w:rsidRPr="00F90789">
        <w:t>ενότητα Ε</w:t>
      </w:r>
      <w:r w:rsidR="00E41444" w:rsidRPr="00F90789">
        <w:t xml:space="preserve"> </w:t>
      </w:r>
      <w:r w:rsidR="0045455C" w:rsidRPr="00F90789">
        <w:t xml:space="preserve">με τίτλο «Αμοιβές εργατών γης» </w:t>
      </w:r>
      <w:r w:rsidR="00E41444" w:rsidRPr="00F90789">
        <w:t xml:space="preserve">ως εξής: «Οι </w:t>
      </w:r>
      <w:r w:rsidR="00630628" w:rsidRPr="00F90789">
        <w:t xml:space="preserve">επιλέξιμες </w:t>
      </w:r>
      <w:r w:rsidR="00E41444" w:rsidRPr="00F90789">
        <w:t>δαπάνες για αμοιβές εργατών γης δεν μπορούν</w:t>
      </w:r>
      <w:r w:rsidR="00630628" w:rsidRPr="00F90789">
        <w:t>,</w:t>
      </w:r>
      <w:r w:rsidR="00E41444" w:rsidRPr="00F90789">
        <w:t xml:space="preserve"> ανά μικτό ημερομίσθιο</w:t>
      </w:r>
      <w:r w:rsidR="00630628" w:rsidRPr="00F90789">
        <w:t>,</w:t>
      </w:r>
      <w:r w:rsidR="00E41444" w:rsidRPr="00F90789">
        <w:t xml:space="preserve"> να υπερβαίνουν το ποσό των 34,03 ευρώ ή το ημερομίσθιο ανειδίκευτου εργάτη σύμφωνα με την Εθνική Γενική Συλλογική Σύμβαση Εργασίας (Ε.Γ.Σ.Σ.Ε.)</w:t>
      </w:r>
      <w:r w:rsidR="00742174" w:rsidRPr="00F90789">
        <w:t>,</w:t>
      </w:r>
      <w:r w:rsidR="00E41444" w:rsidRPr="00F90789">
        <w:t xml:space="preserve"> όπως ισχύει κάθε φορά».</w:t>
      </w:r>
      <w:r w:rsidR="006F2254" w:rsidRPr="00F90789">
        <w:t xml:space="preserve"> Στην ενότητα Β, οι περιορισμοί των σημείων 1, 2 και 3 έχουν ισχύ μόνο στα φυσικά και νομικά</w:t>
      </w:r>
      <w:r w:rsidR="006F2254" w:rsidRPr="00AF1A6F">
        <w:t xml:space="preserve"> πρόσωπα και όχι στα συλλογικά σχήματα. </w:t>
      </w:r>
    </w:p>
    <w:p w:rsidR="006F2254" w:rsidRDefault="006F2254" w:rsidP="00F90789">
      <w:pPr>
        <w:pStyle w:val="a4"/>
        <w:numPr>
          <w:ilvl w:val="1"/>
          <w:numId w:val="52"/>
        </w:numPr>
        <w:spacing w:after="0"/>
        <w:jc w:val="both"/>
      </w:pPr>
      <w:r w:rsidRPr="006F2254">
        <w:t>Μετά τον πίνακα του παραρτήματος, προστίθεται το εξής κείμενο «</w:t>
      </w:r>
      <w:r w:rsidRPr="00F90789">
        <w:t>Στην ενότητα Β, ο</w:t>
      </w:r>
      <w:r w:rsidRPr="006F2254">
        <w:t>ι περιορισμοί των σημείων 1, 2 και 3 έχουν ισχύ μόνο στα φυσικά και νομικά πρόσωπα και όχι στα συλλογικά σχήματα.»</w:t>
      </w:r>
    </w:p>
    <w:p w:rsidR="00815859" w:rsidRPr="00AF1A6F" w:rsidRDefault="00815859" w:rsidP="00815859">
      <w:pPr>
        <w:pStyle w:val="a4"/>
        <w:spacing w:after="0"/>
        <w:ind w:left="792"/>
        <w:jc w:val="both"/>
      </w:pPr>
    </w:p>
    <w:p w:rsidR="00B41000" w:rsidRPr="00AF1A6F" w:rsidRDefault="00593FF2" w:rsidP="00742174">
      <w:pPr>
        <w:spacing w:after="0"/>
        <w:jc w:val="both"/>
        <w:rPr>
          <w:rFonts w:ascii="Calibri" w:hAnsi="Calibri"/>
          <w:b/>
        </w:rPr>
      </w:pPr>
      <w:r w:rsidRPr="00AF1A6F">
        <w:rPr>
          <w:rFonts w:ascii="Calibri" w:hAnsi="Calibri"/>
          <w:b/>
        </w:rPr>
        <w:t xml:space="preserve">Άρθρο </w:t>
      </w:r>
      <w:r w:rsidR="007152C2" w:rsidRPr="00AF1A6F">
        <w:rPr>
          <w:rFonts w:ascii="Calibri" w:hAnsi="Calibri"/>
          <w:b/>
        </w:rPr>
        <w:t>3</w:t>
      </w:r>
    </w:p>
    <w:p w:rsidR="00B41000" w:rsidRPr="00AF1A6F" w:rsidRDefault="00B41000" w:rsidP="00FB7968">
      <w:pPr>
        <w:jc w:val="both"/>
      </w:pPr>
      <w:r w:rsidRPr="00AF1A6F">
        <w:rPr>
          <w:rFonts w:ascii="Calibri" w:hAnsi="Calibri"/>
        </w:rPr>
        <w:t>Προστίθεται Παράρτημα 11</w:t>
      </w:r>
      <w:r w:rsidR="00742174" w:rsidRPr="00AF1A6F">
        <w:rPr>
          <w:rFonts w:ascii="Calibri" w:hAnsi="Calibri"/>
        </w:rPr>
        <w:t>, το οποίο αποτελεί αναπόσπαστο τμήμα της ΥΑ,</w:t>
      </w:r>
      <w:r w:rsidRPr="00AF1A6F">
        <w:rPr>
          <w:rFonts w:ascii="Calibri" w:hAnsi="Calibri"/>
        </w:rPr>
        <w:t xml:space="preserve"> που αφορά σε δ</w:t>
      </w:r>
      <w:r w:rsidRPr="00AF1A6F">
        <w:t xml:space="preserve">ικαιολογητικά πιστοποίησης επενδυτικών δαπανών, καταβολής στήριξης και ολοκλήρωσης </w:t>
      </w:r>
      <w:r w:rsidR="00742174" w:rsidRPr="00AF1A6F">
        <w:t xml:space="preserve">του </w:t>
      </w:r>
      <w:r w:rsidRPr="00AF1A6F">
        <w:t>επενδυτικού σχεδίου.</w:t>
      </w:r>
    </w:p>
    <w:p w:rsidR="00B41000" w:rsidRPr="00AF1A6F" w:rsidRDefault="00B41000" w:rsidP="00FB7968">
      <w:pPr>
        <w:spacing w:after="120"/>
        <w:jc w:val="both"/>
        <w:rPr>
          <w:rFonts w:ascii="Calibri" w:hAnsi="Calibri"/>
        </w:rPr>
      </w:pPr>
    </w:p>
    <w:p w:rsidR="004A2F18" w:rsidRDefault="00D74F85" w:rsidP="00FB7968">
      <w:pPr>
        <w:spacing w:after="120"/>
        <w:jc w:val="both"/>
        <w:rPr>
          <w:rFonts w:ascii="Calibri" w:hAnsi="Calibri"/>
        </w:rPr>
      </w:pPr>
      <w:r w:rsidRPr="00AF1A6F">
        <w:rPr>
          <w:rFonts w:ascii="Calibri" w:hAnsi="Calibri"/>
        </w:rPr>
        <w:t>H απόφαση αυτή να δημοσιευθεί στην Εφημερίδα της Κυβέρνησης.</w:t>
      </w:r>
    </w:p>
    <w:p w:rsidR="00D751A4" w:rsidRDefault="00D751A4" w:rsidP="00FB7968">
      <w:pPr>
        <w:spacing w:after="120"/>
        <w:jc w:val="both"/>
        <w:rPr>
          <w:rFonts w:ascii="Calibri" w:hAnsi="Calibri"/>
        </w:rPr>
      </w:pPr>
    </w:p>
    <w:p w:rsidR="00D751A4" w:rsidRPr="00AF1A6F" w:rsidRDefault="00D751A4" w:rsidP="00FB7968">
      <w:pPr>
        <w:spacing w:after="120"/>
        <w:jc w:val="both"/>
        <w:rPr>
          <w:rFonts w:ascii="Calibri" w:hAnsi="Calibr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86"/>
      </w:tblGrid>
      <w:tr w:rsidR="00293B7D" w:rsidRPr="00AF1A6F" w:rsidTr="00D751A4">
        <w:tc>
          <w:tcPr>
            <w:tcW w:w="4728" w:type="dxa"/>
          </w:tcPr>
          <w:p w:rsidR="00293B7D" w:rsidRPr="00AF1A6F" w:rsidRDefault="00293B7D" w:rsidP="00FB7968">
            <w:pPr>
              <w:jc w:val="center"/>
              <w:rPr>
                <w:rFonts w:ascii="Calibri" w:hAnsi="Calibri"/>
              </w:rPr>
            </w:pPr>
          </w:p>
        </w:tc>
        <w:tc>
          <w:tcPr>
            <w:tcW w:w="4786" w:type="dxa"/>
          </w:tcPr>
          <w:p w:rsidR="00293B7D" w:rsidRPr="00AF1A6F" w:rsidRDefault="00293B7D" w:rsidP="00FB7968">
            <w:pPr>
              <w:jc w:val="center"/>
              <w:rPr>
                <w:rFonts w:ascii="Calibri" w:hAnsi="Calibri"/>
                <w:b/>
                <w:sz w:val="26"/>
                <w:szCs w:val="26"/>
              </w:rPr>
            </w:pPr>
            <w:r w:rsidRPr="00AF1A6F">
              <w:rPr>
                <w:rFonts w:ascii="Calibri" w:hAnsi="Calibri"/>
                <w:b/>
                <w:sz w:val="26"/>
                <w:szCs w:val="26"/>
              </w:rPr>
              <w:t>Ο ΥΠΟΥΡΓΟΣ</w:t>
            </w:r>
          </w:p>
          <w:p w:rsidR="00293B7D" w:rsidRPr="00AF1A6F" w:rsidRDefault="00293B7D" w:rsidP="00FB7968">
            <w:pPr>
              <w:jc w:val="center"/>
              <w:rPr>
                <w:rFonts w:ascii="Calibri" w:hAnsi="Calibri"/>
                <w:b/>
                <w:sz w:val="26"/>
                <w:szCs w:val="26"/>
              </w:rPr>
            </w:pPr>
            <w:r w:rsidRPr="00AF1A6F">
              <w:rPr>
                <w:rFonts w:ascii="Calibri" w:hAnsi="Calibri"/>
                <w:b/>
                <w:sz w:val="26"/>
                <w:szCs w:val="26"/>
              </w:rPr>
              <w:t>ΑΓΡΟΤΙΚΗΣ ΑΝΑΠΤΥΞΗΣ ΚΑΙ ΤΡΟΦΙΜΩΝ</w:t>
            </w:r>
          </w:p>
          <w:p w:rsidR="00293B7D" w:rsidRPr="00AF1A6F" w:rsidRDefault="00293B7D" w:rsidP="00FB7968">
            <w:pPr>
              <w:jc w:val="center"/>
              <w:rPr>
                <w:rFonts w:ascii="Calibri" w:hAnsi="Calibri"/>
                <w:b/>
                <w:sz w:val="26"/>
                <w:szCs w:val="26"/>
              </w:rPr>
            </w:pPr>
          </w:p>
          <w:p w:rsidR="00293B7D" w:rsidRPr="00CB06BC" w:rsidRDefault="00293B7D" w:rsidP="00FB7968">
            <w:pPr>
              <w:jc w:val="center"/>
              <w:rPr>
                <w:rFonts w:ascii="Calibri" w:hAnsi="Calibri"/>
                <w:b/>
                <w:sz w:val="26"/>
                <w:szCs w:val="26"/>
              </w:rPr>
            </w:pPr>
          </w:p>
          <w:p w:rsidR="009F2AC3" w:rsidRPr="00CB06BC" w:rsidRDefault="009F2AC3" w:rsidP="00FB7968">
            <w:pPr>
              <w:jc w:val="center"/>
              <w:rPr>
                <w:rFonts w:ascii="Calibri" w:hAnsi="Calibri"/>
                <w:b/>
                <w:sz w:val="26"/>
                <w:szCs w:val="26"/>
              </w:rPr>
            </w:pPr>
          </w:p>
          <w:p w:rsidR="00293B7D" w:rsidRPr="00AF1A6F" w:rsidRDefault="00293B7D" w:rsidP="00FB7968">
            <w:pPr>
              <w:jc w:val="center"/>
              <w:rPr>
                <w:rFonts w:ascii="Calibri" w:hAnsi="Calibri"/>
              </w:rPr>
            </w:pPr>
            <w:r w:rsidRPr="00AF1A6F">
              <w:rPr>
                <w:rFonts w:ascii="Calibri" w:hAnsi="Calibri"/>
                <w:b/>
                <w:sz w:val="26"/>
                <w:szCs w:val="26"/>
              </w:rPr>
              <w:t>ΕΥΑΓΓΕΛΟΣ ΑΠΟΣΤΟΛΟΥ</w:t>
            </w:r>
          </w:p>
        </w:tc>
      </w:tr>
    </w:tbl>
    <w:p w:rsidR="00BF02AB" w:rsidRPr="00AF1A6F" w:rsidRDefault="00BF02AB" w:rsidP="00156D77">
      <w:pPr>
        <w:spacing w:after="0"/>
        <w:jc w:val="center"/>
        <w:rPr>
          <w:b/>
          <w:u w:val="single"/>
        </w:rPr>
      </w:pPr>
      <w:r w:rsidRPr="00AF1A6F">
        <w:rPr>
          <w:rFonts w:ascii="Calibri" w:hAnsi="Calibri"/>
        </w:rPr>
        <w:br w:type="page"/>
      </w:r>
      <w:r w:rsidRPr="00AF1A6F">
        <w:rPr>
          <w:b/>
          <w:u w:val="single"/>
        </w:rPr>
        <w:t>ΠΑΡΑΡΤΗΜΑ 11</w:t>
      </w:r>
    </w:p>
    <w:p w:rsidR="00BF02AB" w:rsidRPr="00AF1A6F" w:rsidRDefault="00BF02AB" w:rsidP="00BF02AB">
      <w:pPr>
        <w:spacing w:after="240"/>
        <w:jc w:val="center"/>
      </w:pPr>
      <w:r w:rsidRPr="00AF1A6F">
        <w:t xml:space="preserve">(Το παράρτημα αποτελεί αναπόσπαστο τμήμα της ΥΑ </w:t>
      </w:r>
      <w:r w:rsidRPr="00AF1A6F">
        <w:rPr>
          <w:rFonts w:ascii="Calibri" w:hAnsi="Calibri"/>
        </w:rPr>
        <w:t>13158/28-11-2017</w:t>
      </w:r>
      <w:r w:rsidRPr="00AF1A6F">
        <w:t>)</w:t>
      </w:r>
    </w:p>
    <w:p w:rsidR="00611515" w:rsidRPr="00AF1A6F" w:rsidRDefault="00611515" w:rsidP="00156D77">
      <w:pPr>
        <w:spacing w:after="0"/>
        <w:jc w:val="center"/>
        <w:rPr>
          <w:b/>
        </w:rPr>
      </w:pPr>
      <w:r w:rsidRPr="00AF1A6F">
        <w:rPr>
          <w:b/>
        </w:rPr>
        <w:t>ΔΙΚΑΙΟΛΟΓΗΤΙΚΑ ΠΙΣΤΟΠΟΙΗΣΗΣ ΕΠΕΝΔΥΤΙΚΩΝ ΔΑΠΑΝΩΝ, ΚΑΤΑΒΟΛΗΣ ΣΤΗΡΙΞΗΣ ΚΑΙ ΟΛΟΚΛΗΡΩΣΗΣ ΕΠΕΝΔΥΤΙΚΟΥ ΣΧΕΔΙΟΥ</w:t>
      </w:r>
    </w:p>
    <w:p w:rsidR="00611515" w:rsidRPr="00AF1A6F" w:rsidRDefault="00775289" w:rsidP="00156D77">
      <w:pPr>
        <w:tabs>
          <w:tab w:val="left" w:pos="5665"/>
        </w:tabs>
        <w:spacing w:after="0"/>
        <w:ind w:firstLine="709"/>
      </w:pPr>
      <w:r>
        <w:tab/>
      </w:r>
    </w:p>
    <w:p w:rsidR="002826DD" w:rsidRPr="00AF1A6F" w:rsidRDefault="002826DD" w:rsidP="00B9000C">
      <w:pPr>
        <w:spacing w:after="0"/>
        <w:rPr>
          <w:rFonts w:ascii="Calibri" w:hAnsi="Calibri"/>
          <w:b/>
        </w:rPr>
      </w:pPr>
      <w:r w:rsidRPr="00AF1A6F">
        <w:rPr>
          <w:rFonts w:ascii="Calibri" w:hAnsi="Calibri"/>
          <w:b/>
        </w:rPr>
        <w:t>Α. Αίτηση Προκαταβολής - Φάκελος αίτησης και Δικαιολογητικά</w:t>
      </w:r>
    </w:p>
    <w:p w:rsidR="002826DD" w:rsidRPr="00AF1A6F" w:rsidRDefault="002826DD" w:rsidP="00B9000C">
      <w:pPr>
        <w:spacing w:after="0"/>
        <w:jc w:val="both"/>
        <w:rPr>
          <w:rFonts w:ascii="Calibri" w:hAnsi="Calibri" w:cs="Times New Roman"/>
        </w:rPr>
      </w:pPr>
      <w:r w:rsidRPr="00AF1A6F">
        <w:rPr>
          <w:rFonts w:ascii="Calibri" w:hAnsi="Calibri"/>
        </w:rPr>
        <w:t xml:space="preserve">Οι δικαιούχοι των δράσεων 4.1.1 και 4.1.3 του υπομέτρου 4.1, </w:t>
      </w:r>
      <w:r w:rsidRPr="00AF1A6F">
        <w:rPr>
          <w:rFonts w:ascii="Calibri" w:hAnsi="Calibri" w:cs="Times New Roman"/>
        </w:rPr>
        <w:t xml:space="preserve">έχουν δικαίωμα να υποβάλλουν </w:t>
      </w:r>
      <w:r w:rsidRPr="00AF1A6F">
        <w:rPr>
          <w:rFonts w:ascii="Calibri" w:hAnsi="Calibri"/>
        </w:rPr>
        <w:t xml:space="preserve">φάκελο </w:t>
      </w:r>
      <w:r w:rsidRPr="00AF1A6F">
        <w:rPr>
          <w:rFonts w:ascii="Calibri" w:hAnsi="Calibri" w:cs="Times New Roman"/>
        </w:rPr>
        <w:t xml:space="preserve">προκαταβολής σύμφωνα με το άρθρο 26 της ΥΑ, </w:t>
      </w:r>
      <w:r w:rsidRPr="00AF1A6F">
        <w:rPr>
          <w:rFonts w:ascii="Calibri" w:hAnsi="Calibri"/>
        </w:rPr>
        <w:t xml:space="preserve">η μορφή και τα περιεχόμενα του οποίου είναι σύμφωνα με τυποποιημένα υποδείγματα. Ο φάκελος </w:t>
      </w:r>
      <w:r w:rsidRPr="00AF1A6F">
        <w:rPr>
          <w:rFonts w:ascii="Calibri" w:hAnsi="Calibri" w:cs="Times New Roman"/>
        </w:rPr>
        <w:t xml:space="preserve">προκαταβολής </w:t>
      </w:r>
      <w:r w:rsidRPr="00AF1A6F">
        <w:rPr>
          <w:rFonts w:ascii="Calibri" w:hAnsi="Calibri"/>
        </w:rPr>
        <w:t>πρέπει να περιέχει τα ακόλουθα:</w:t>
      </w:r>
    </w:p>
    <w:p w:rsidR="002826DD" w:rsidRPr="00AF1A6F" w:rsidRDefault="002826DD" w:rsidP="002826DD">
      <w:pPr>
        <w:numPr>
          <w:ilvl w:val="0"/>
          <w:numId w:val="12"/>
        </w:numPr>
        <w:spacing w:after="120"/>
        <w:ind w:left="357" w:hanging="357"/>
        <w:jc w:val="both"/>
        <w:rPr>
          <w:rFonts w:ascii="Calibri" w:hAnsi="Calibri"/>
        </w:rPr>
      </w:pPr>
      <w:r w:rsidRPr="00AF1A6F">
        <w:rPr>
          <w:rFonts w:ascii="Calibri" w:hAnsi="Calibri"/>
          <w:b/>
        </w:rPr>
        <w:t>Αίτηση προκαταβολής</w:t>
      </w:r>
      <w:r w:rsidRPr="00AF1A6F">
        <w:rPr>
          <w:rFonts w:ascii="Calibri" w:hAnsi="Calibri"/>
        </w:rPr>
        <w:t xml:space="preserve">, συμπληρωμένη όπως εκτυπώνεται μετά την ηλεκτρονική της υποβολή στο ΠΣΚΕ, υπογεγραμμένη από τον υποψήφιο ή το νόμιμο εκπρόσωπο του νομικού προσώπου ή του συλλογικού σχήματος ο οποίος ορίστηκε για τους σκοπούς του προγράμματος και από τον συντάκτη του φακέλου πληρωμής. Η αίτηση επέχει θέση υπεύθυνης δήλωσης του άρθρου 8 του Ν. 1599/1986 (ΦΕΚ 75 Α΄). Συνεπώς, πρέπει να εμφανίζει ταυτότητα περιεχομένου με τα απαιτούμενα δικαιολογητικά. </w:t>
      </w:r>
    </w:p>
    <w:p w:rsidR="002826DD" w:rsidRPr="00AF1A6F" w:rsidRDefault="002826DD" w:rsidP="002826DD">
      <w:pPr>
        <w:numPr>
          <w:ilvl w:val="0"/>
          <w:numId w:val="12"/>
        </w:numPr>
        <w:spacing w:after="120"/>
        <w:jc w:val="both"/>
        <w:rPr>
          <w:rFonts w:ascii="Calibri" w:hAnsi="Calibri"/>
        </w:rPr>
      </w:pPr>
      <w:r w:rsidRPr="00AF1A6F">
        <w:rPr>
          <w:rFonts w:ascii="Calibri" w:hAnsi="Calibri"/>
          <w:b/>
        </w:rPr>
        <w:t xml:space="preserve">Πρωτότυπη εγγυητική επιστολή </w:t>
      </w:r>
      <w:r w:rsidRPr="00AF1A6F">
        <w:rPr>
          <w:rFonts w:ascii="Calibri" w:hAnsi="Calibri"/>
        </w:rPr>
        <w:t xml:space="preserve">η οποία είναι συμπληρωμένη σύμφωνα με </w:t>
      </w:r>
      <w:r w:rsidR="004B2621">
        <w:rPr>
          <w:rFonts w:ascii="Calibri" w:hAnsi="Calibri"/>
        </w:rPr>
        <w:t xml:space="preserve">εγκύκλιο του ΟΠΕΚΕΠΕ </w:t>
      </w:r>
      <w:r w:rsidRPr="00AF1A6F">
        <w:rPr>
          <w:rFonts w:ascii="Calibri" w:hAnsi="Calibri"/>
        </w:rPr>
        <w:t>και έχει εκδοθεί α) από τράπεζα ή άλλο χρηματοπιστωτικό οργανισμό που έχει από το νόμο το δικαίωμα έκδοσης εγγυητικών επιστολών, β) υπέρ του Ο.Π.Ε.Κ.Ε.Π.Ε., γ) με διάρκεια αορίστου χρόνου, δ) για ποσό ίσο με το 100% του ποσού της αιτούμενης προκαταβολής.</w:t>
      </w:r>
    </w:p>
    <w:p w:rsidR="002826DD" w:rsidRPr="00AF1A6F" w:rsidRDefault="002826DD" w:rsidP="00B9000C">
      <w:pPr>
        <w:pStyle w:val="a"/>
        <w:tabs>
          <w:tab w:val="clear" w:pos="786"/>
          <w:tab w:val="num" w:pos="426"/>
        </w:tabs>
        <w:spacing w:after="0"/>
        <w:ind w:left="0" w:firstLine="0"/>
        <w:contextualSpacing w:val="0"/>
        <w:rPr>
          <w:rFonts w:ascii="Calibri" w:hAnsi="Calibri"/>
          <w:b/>
        </w:rPr>
      </w:pPr>
      <w:r w:rsidRPr="00AF1A6F">
        <w:rPr>
          <w:rFonts w:ascii="Calibri" w:hAnsi="Calibri"/>
          <w:b/>
        </w:rPr>
        <w:t>Γενικά νομιμοποιητικά δικαιολογητικά δικαιούχου</w:t>
      </w:r>
    </w:p>
    <w:p w:rsidR="002826DD" w:rsidRPr="00AF1A6F" w:rsidRDefault="002826DD" w:rsidP="003905DF">
      <w:pPr>
        <w:pStyle w:val="2"/>
        <w:numPr>
          <w:ilvl w:val="0"/>
          <w:numId w:val="0"/>
        </w:numPr>
        <w:spacing w:after="120"/>
        <w:ind w:left="426"/>
        <w:jc w:val="both"/>
        <w:rPr>
          <w:rFonts w:ascii="Calibri" w:hAnsi="Calibri"/>
        </w:rPr>
      </w:pPr>
      <w:r w:rsidRPr="00AF1A6F">
        <w:rPr>
          <w:rFonts w:ascii="Calibri" w:hAnsi="Calibri"/>
          <w:b/>
        </w:rPr>
        <w:t xml:space="preserve">Στοιχεία δηλούμενου λογαριασμού πίστωσης </w:t>
      </w:r>
      <w:r w:rsidRPr="00AF1A6F">
        <w:rPr>
          <w:rFonts w:ascii="Calibri" w:hAnsi="Calibri"/>
        </w:rPr>
        <w:t>της προκαταβολής, τα οποία υποβάλλονται με φωτοαντίγραφο της 1ης σελίδας του τραπεζικού βιβλιαρίου ή σχετική βεβαίωση της τράπεζας ή αντίγραφο κίνησης λογαριασμού (</w:t>
      </w:r>
      <w:proofErr w:type="spellStart"/>
      <w:r w:rsidRPr="00AF1A6F">
        <w:rPr>
          <w:rFonts w:ascii="Calibri" w:hAnsi="Calibri"/>
        </w:rPr>
        <w:t>extrait</w:t>
      </w:r>
      <w:proofErr w:type="spellEnd"/>
      <w:r w:rsidRPr="00AF1A6F">
        <w:rPr>
          <w:rFonts w:ascii="Calibri" w:hAnsi="Calibri"/>
        </w:rPr>
        <w:t>) ή σχετική εκτύπωση μέσω του web-</w:t>
      </w:r>
      <w:proofErr w:type="spellStart"/>
      <w:r w:rsidRPr="00AF1A6F">
        <w:rPr>
          <w:rFonts w:ascii="Calibri" w:hAnsi="Calibri"/>
        </w:rPr>
        <w:t>banking</w:t>
      </w:r>
      <w:proofErr w:type="spellEnd"/>
      <w:r w:rsidRPr="00AF1A6F">
        <w:rPr>
          <w:rFonts w:ascii="Calibri" w:hAnsi="Calibri"/>
        </w:rPr>
        <w:t xml:space="preserve"> της τράπεζας, όπου εμφανίζονται με ευκρίνεια ο αριθμός του λογαριασμού σε μορφή ΙΒΑΝ και τα στοιχεία του δικαιούχου του λογαριασμού. Σημειώνεται πως για την αίτηση προκαταβολής ο δικαιούχος πρέπει να ανοίξει τραπεζικό λογαριασμό ο οποίος θα χρησιμοποιείται αποκλειστικά για τη διαχείριση της προκαταβολής και για την εξόφληση δαπανών για την υλοποίηση του επενδυτικού σχεδίου. Ο παραπάνω λογαριασμός δύναται να είναι άτοκος.</w:t>
      </w:r>
    </w:p>
    <w:p w:rsidR="002826DD" w:rsidRPr="00AF1A6F" w:rsidRDefault="002826DD" w:rsidP="00B9000C">
      <w:pPr>
        <w:pStyle w:val="a"/>
        <w:tabs>
          <w:tab w:val="clear" w:pos="786"/>
          <w:tab w:val="num" w:pos="426"/>
        </w:tabs>
        <w:spacing w:after="0"/>
        <w:ind w:left="357" w:hanging="357"/>
        <w:jc w:val="both"/>
        <w:rPr>
          <w:rFonts w:ascii="Calibri" w:hAnsi="Calibri"/>
          <w:b/>
        </w:rPr>
      </w:pPr>
      <w:r w:rsidRPr="00AF1A6F">
        <w:rPr>
          <w:rFonts w:ascii="Calibri" w:hAnsi="Calibri"/>
          <w:b/>
        </w:rPr>
        <w:t>Δικαιολογητικά φερεγγυότητας δικαιούχου.</w:t>
      </w:r>
    </w:p>
    <w:p w:rsidR="002826DD" w:rsidRPr="00AF1A6F" w:rsidRDefault="002826DD" w:rsidP="002826DD">
      <w:pPr>
        <w:pStyle w:val="2"/>
        <w:tabs>
          <w:tab w:val="clear" w:pos="1218"/>
          <w:tab w:val="num" w:pos="851"/>
        </w:tabs>
        <w:spacing w:after="120"/>
        <w:ind w:left="851"/>
        <w:jc w:val="both"/>
        <w:rPr>
          <w:rFonts w:ascii="Calibri" w:hAnsi="Calibri"/>
        </w:rPr>
      </w:pPr>
      <w:r w:rsidRPr="00AF1A6F">
        <w:rPr>
          <w:rFonts w:ascii="Calibri" w:hAnsi="Calibri"/>
          <w:b/>
        </w:rPr>
        <w:t xml:space="preserve">Πιστοποιητικό μη πτώχευσης </w:t>
      </w:r>
      <w:r w:rsidRPr="00AF1A6F">
        <w:rPr>
          <w:rFonts w:ascii="Calibri" w:hAnsi="Calibri"/>
        </w:rPr>
        <w:t>και μη υποβολής αίτησης για πτώχευση έκδοσης του τελευταίου μηνός πριν την υποβολή της αίτησης πληρωμής (απαιτείται μόνο για τα νομικά πρόσωπα).</w:t>
      </w:r>
    </w:p>
    <w:p w:rsidR="002826DD" w:rsidRPr="00AF1A6F" w:rsidRDefault="002826DD" w:rsidP="002826DD">
      <w:pPr>
        <w:pStyle w:val="2"/>
        <w:tabs>
          <w:tab w:val="clear" w:pos="1218"/>
          <w:tab w:val="num" w:pos="851"/>
        </w:tabs>
        <w:spacing w:after="120"/>
        <w:ind w:left="851"/>
        <w:jc w:val="both"/>
        <w:rPr>
          <w:rFonts w:ascii="Calibri" w:hAnsi="Calibri"/>
        </w:rPr>
      </w:pPr>
      <w:r w:rsidRPr="00AF1A6F">
        <w:rPr>
          <w:rFonts w:ascii="Calibri" w:hAnsi="Calibri"/>
          <w:b/>
        </w:rPr>
        <w:t>Πιστοποιητικό μη θέσης σε αναγκαστική διαχείριση</w:t>
      </w:r>
      <w:r w:rsidRPr="00AF1A6F">
        <w:rPr>
          <w:rFonts w:ascii="Calibri" w:hAnsi="Calibri"/>
        </w:rPr>
        <w:t xml:space="preserve"> και μη υποβολής αίτησης για θέση σε αναγκαστική διαχείριση έκδοσης του τελευταίου μηνός πριν την υποβολή της αίτησης πληρωμής (απαιτείται μόνο για τα νομικά πρόσωπα).</w:t>
      </w:r>
    </w:p>
    <w:p w:rsidR="002826DD" w:rsidRPr="00AF1A6F" w:rsidRDefault="002826DD" w:rsidP="00B9000C">
      <w:pPr>
        <w:spacing w:after="0"/>
        <w:ind w:left="357" w:hanging="357"/>
        <w:contextualSpacing/>
        <w:jc w:val="both"/>
        <w:rPr>
          <w:rFonts w:ascii="Calibri" w:hAnsi="Calibri"/>
          <w:b/>
        </w:rPr>
      </w:pPr>
      <w:r w:rsidRPr="00AF1A6F">
        <w:rPr>
          <w:rFonts w:ascii="Calibri" w:hAnsi="Calibri"/>
          <w:b/>
        </w:rPr>
        <w:t>Β. Αίτηση Πληρωμής - Φάκελος αίτησης και Δικαιολογητικά</w:t>
      </w:r>
    </w:p>
    <w:p w:rsidR="002826DD" w:rsidRPr="00AF1A6F" w:rsidRDefault="002826DD" w:rsidP="002826DD">
      <w:pPr>
        <w:spacing w:after="120"/>
        <w:jc w:val="both"/>
        <w:rPr>
          <w:rFonts w:ascii="Calibri" w:hAnsi="Calibri"/>
        </w:rPr>
      </w:pPr>
      <w:r w:rsidRPr="00AF1A6F">
        <w:rPr>
          <w:rFonts w:ascii="Calibri" w:hAnsi="Calibri"/>
        </w:rPr>
        <w:t>Οι δικαιούχοι των Δράσεων του υπομέτρου 4.1, για την καταβολή της αναλογούσας δημόσιας οικονομικής στήριξης του επενδυτικού σχεδίου, πρέπει να υποβάλουν φάκελο πληρωμής η μορφή και τα περιεχόμενα του οποίου να είναι σύμφωνα με τα τυποποιημένα υποδείγματα. Ο φάκελος πληρωμής πρέπει να περιέχει τα ακόλουθα:</w:t>
      </w:r>
    </w:p>
    <w:p w:rsidR="002826DD" w:rsidRPr="00AF1A6F" w:rsidRDefault="002826DD" w:rsidP="002826DD">
      <w:pPr>
        <w:numPr>
          <w:ilvl w:val="0"/>
          <w:numId w:val="14"/>
        </w:numPr>
        <w:spacing w:after="120"/>
        <w:jc w:val="both"/>
        <w:rPr>
          <w:rFonts w:ascii="Calibri" w:hAnsi="Calibri"/>
        </w:rPr>
      </w:pPr>
      <w:r w:rsidRPr="00AF1A6F">
        <w:rPr>
          <w:rFonts w:ascii="Calibri" w:hAnsi="Calibri"/>
          <w:b/>
        </w:rPr>
        <w:t xml:space="preserve">Αίτηση πληρωμής, </w:t>
      </w:r>
      <w:r w:rsidRPr="00AF1A6F">
        <w:rPr>
          <w:rFonts w:ascii="Calibri" w:hAnsi="Calibri"/>
        </w:rPr>
        <w:t>συμπληρωμένη όπως εκτυπώνεται μετά την ηλεκτρονική της υποβολή στο ΠΣΚΕ, υπογεγραμμένη από το συντάκτη του αιτήματος πληρωμής και από το δικαιούχο ή από το νόμιμο εκπρόσωπο που έχει οριστεί για τους σκοπούς του προγράμματος εφόσον πρόκειται για νομικό πρόσωπο ή συλλογικό σχήμα</w:t>
      </w:r>
      <w:r w:rsidRPr="00AF1A6F">
        <w:t xml:space="preserve"> </w:t>
      </w:r>
      <w:r w:rsidRPr="00AF1A6F">
        <w:rPr>
          <w:rFonts w:ascii="Calibri" w:hAnsi="Calibri"/>
        </w:rPr>
        <w:t xml:space="preserve">σχήματος με θεώρηση του γνήσιου της υπογραφής, όσο και από τον συντάκτη του φακέλου υποψηφιότητας. Η αίτηση επέχει θέση υπεύθυνης δήλωσης του άρθρου 8 του Ν. 1599/1986 (ΦΕΚ 75 Α΄) για τα στοιχεία που αναφέρονται σε αυτή. Συνεπώς, πρέπει να εμφανίζει ταυτότητα περιεχομένου με τα απαιτούμενα δικαιολογητικά και τα στοιχεία της να επαληθευτούν σε περίπτωση </w:t>
      </w:r>
      <w:proofErr w:type="spellStart"/>
      <w:r w:rsidRPr="00AF1A6F">
        <w:rPr>
          <w:rFonts w:ascii="Calibri" w:hAnsi="Calibri"/>
        </w:rPr>
        <w:t>διασταυρωτικών</w:t>
      </w:r>
      <w:proofErr w:type="spellEnd"/>
      <w:r w:rsidRPr="00AF1A6F">
        <w:rPr>
          <w:rFonts w:ascii="Calibri" w:hAnsi="Calibri"/>
        </w:rPr>
        <w:t xml:space="preserve"> ελέγχων. Η ανακρίβεια των στοιχείων που δηλώνονται στην αίτηση επισύρει τις προβλεπόμενες κυρώσεις</w:t>
      </w:r>
      <w:r w:rsidRPr="00AF1A6F">
        <w:t xml:space="preserve"> </w:t>
      </w:r>
      <w:r w:rsidRPr="00AF1A6F">
        <w:rPr>
          <w:rFonts w:ascii="Calibri" w:hAnsi="Calibri"/>
        </w:rPr>
        <w:t>του Ν. 1599/1986 (ΦΕΚ 75 Α΄).</w:t>
      </w:r>
    </w:p>
    <w:p w:rsidR="002826DD" w:rsidRPr="00AF1A6F" w:rsidRDefault="002826DD" w:rsidP="002826DD">
      <w:pPr>
        <w:numPr>
          <w:ilvl w:val="0"/>
          <w:numId w:val="14"/>
        </w:numPr>
        <w:spacing w:after="120"/>
        <w:jc w:val="both"/>
        <w:rPr>
          <w:rFonts w:ascii="Calibri" w:hAnsi="Calibri"/>
          <w:b/>
        </w:rPr>
      </w:pPr>
      <w:r w:rsidRPr="00AF1A6F">
        <w:rPr>
          <w:rFonts w:ascii="Calibri" w:hAnsi="Calibri"/>
          <w:b/>
        </w:rPr>
        <w:t>Αριθμημένος κατάλογος υποβαλλόμενων παραστατικών</w:t>
      </w:r>
      <w:r w:rsidRPr="00AF1A6F">
        <w:t>. Έπεται ότι τα δικαιολογητικά του φακέλου πρέπει να φέρουν την αντίστοιχη αρίθμηση.</w:t>
      </w:r>
    </w:p>
    <w:p w:rsidR="002826DD" w:rsidRPr="00AF1A6F" w:rsidRDefault="002826DD" w:rsidP="00B9000C">
      <w:pPr>
        <w:numPr>
          <w:ilvl w:val="0"/>
          <w:numId w:val="17"/>
        </w:numPr>
        <w:spacing w:after="0"/>
        <w:ind w:left="357" w:hanging="357"/>
        <w:contextualSpacing/>
        <w:jc w:val="both"/>
        <w:rPr>
          <w:rFonts w:ascii="Calibri" w:hAnsi="Calibri"/>
          <w:b/>
        </w:rPr>
      </w:pPr>
      <w:r w:rsidRPr="00AF1A6F">
        <w:rPr>
          <w:rFonts w:ascii="Calibri" w:hAnsi="Calibri"/>
          <w:b/>
        </w:rPr>
        <w:t>Γενικά νομιμοποιητικά δικαιολογητικά δικαιούχου.</w:t>
      </w:r>
    </w:p>
    <w:p w:rsidR="002826DD" w:rsidRPr="00AF1A6F" w:rsidRDefault="002826DD" w:rsidP="002826DD">
      <w:pPr>
        <w:numPr>
          <w:ilvl w:val="1"/>
          <w:numId w:val="17"/>
        </w:numPr>
        <w:spacing w:after="120"/>
        <w:ind w:left="788" w:hanging="431"/>
        <w:jc w:val="both"/>
        <w:rPr>
          <w:rFonts w:ascii="Calibri" w:hAnsi="Calibri"/>
        </w:rPr>
      </w:pPr>
      <w:r w:rsidRPr="00AF1A6F">
        <w:rPr>
          <w:rFonts w:ascii="Calibri" w:hAnsi="Calibri"/>
        </w:rPr>
        <w:t>Στοιχεία δηλούμενου λογαριασμού πίστωσης της πληρωμής, τα οποία υποβάλλονται με φωτοαντίγραφο της 1ης σελίδας του τραπεζικού βιβλιαρίου ή σχετική βεβαίωση της τράπεζας ή αντίγραφο κίνησης λογαριασμού (</w:t>
      </w:r>
      <w:proofErr w:type="spellStart"/>
      <w:r w:rsidRPr="00AF1A6F">
        <w:rPr>
          <w:rFonts w:ascii="Calibri" w:hAnsi="Calibri"/>
        </w:rPr>
        <w:t>extrait</w:t>
      </w:r>
      <w:proofErr w:type="spellEnd"/>
      <w:r w:rsidRPr="00AF1A6F">
        <w:rPr>
          <w:rFonts w:ascii="Calibri" w:hAnsi="Calibri"/>
        </w:rPr>
        <w:t>) ή σχετική εκτύπωση μέσω του web-</w:t>
      </w:r>
      <w:proofErr w:type="spellStart"/>
      <w:r w:rsidRPr="00AF1A6F">
        <w:rPr>
          <w:rFonts w:ascii="Calibri" w:hAnsi="Calibri"/>
        </w:rPr>
        <w:t>banking</w:t>
      </w:r>
      <w:proofErr w:type="spellEnd"/>
      <w:r w:rsidRPr="00AF1A6F">
        <w:rPr>
          <w:rFonts w:ascii="Calibri" w:hAnsi="Calibri"/>
        </w:rPr>
        <w:t xml:space="preserve"> της τράπεζας, όπου εμφανίζονται με ευκρίνεια ο αριθμός του λογαριασμού σε μορφή ΙΒΑΝ και τα στοιχεία του δικαιούχου του λογαριασμού. </w:t>
      </w:r>
    </w:p>
    <w:p w:rsidR="002826DD" w:rsidRPr="00AF1A6F" w:rsidRDefault="002826DD" w:rsidP="002826DD">
      <w:pPr>
        <w:numPr>
          <w:ilvl w:val="1"/>
          <w:numId w:val="17"/>
        </w:numPr>
        <w:spacing w:after="120"/>
        <w:jc w:val="both"/>
        <w:rPr>
          <w:rFonts w:ascii="Calibri" w:hAnsi="Calibri"/>
        </w:rPr>
      </w:pPr>
      <w:r w:rsidRPr="00AF1A6F">
        <w:rPr>
          <w:rFonts w:ascii="Calibri" w:hAnsi="Calibri"/>
        </w:rPr>
        <w:t>Βεβαίωση μόνιμης κατοικίας (απαιτεί</w:t>
      </w:r>
      <w:r w:rsidR="00226F9D">
        <w:rPr>
          <w:rFonts w:ascii="Calibri" w:hAnsi="Calibri"/>
        </w:rPr>
        <w:t>ται μόνο για τα φυσικά πρόσωπα).</w:t>
      </w:r>
    </w:p>
    <w:p w:rsidR="002826DD" w:rsidRPr="00AF1A6F" w:rsidRDefault="002826DD" w:rsidP="002826DD">
      <w:pPr>
        <w:numPr>
          <w:ilvl w:val="1"/>
          <w:numId w:val="17"/>
        </w:numPr>
        <w:spacing w:after="120"/>
        <w:jc w:val="both"/>
        <w:rPr>
          <w:rFonts w:ascii="Calibri" w:hAnsi="Calibri"/>
        </w:rPr>
      </w:pPr>
      <w:r w:rsidRPr="00AF1A6F">
        <w:rPr>
          <w:rFonts w:ascii="Calibri" w:hAnsi="Calibri"/>
        </w:rPr>
        <w:t>Βεβαίωση μεταβολών του καταστατικού στο ΓΕΜΗ (απαιτείται μόνο για τα νομικά πρόσωπα του εμπορικού δικαίου) ή από το κατάλληλο μητρώο εγγραφής (απαιτείται μόνο για τα συλλογικά σχήματα).</w:t>
      </w:r>
    </w:p>
    <w:p w:rsidR="002826DD" w:rsidRPr="00AF1A6F" w:rsidRDefault="002826DD" w:rsidP="002826DD">
      <w:pPr>
        <w:numPr>
          <w:ilvl w:val="1"/>
          <w:numId w:val="17"/>
        </w:numPr>
        <w:spacing w:after="120"/>
        <w:jc w:val="both"/>
        <w:rPr>
          <w:rFonts w:ascii="Calibri" w:hAnsi="Calibri"/>
        </w:rPr>
      </w:pPr>
      <w:r w:rsidRPr="00AF1A6F">
        <w:rPr>
          <w:rFonts w:ascii="Calibri" w:hAnsi="Calibri"/>
        </w:rPr>
        <w:t>Αντίγραφο του τελευταίου ισχύοντος καταστατικού εφόσον έχει τροποποιηθεί σε σχέση με αυτό που προσκομίστηκε με την αίτηση στήριξης (απαιτείται για τα νομικά πρόσωπα του εμπορικού δικαίου και για τα συλλογικά σχήματα).</w:t>
      </w:r>
    </w:p>
    <w:p w:rsidR="002826DD" w:rsidRPr="00AF1A6F" w:rsidRDefault="002826DD" w:rsidP="002826DD">
      <w:pPr>
        <w:numPr>
          <w:ilvl w:val="1"/>
          <w:numId w:val="17"/>
        </w:numPr>
        <w:spacing w:after="120"/>
        <w:jc w:val="both"/>
        <w:rPr>
          <w:rFonts w:ascii="Calibri" w:hAnsi="Calibri"/>
        </w:rPr>
      </w:pPr>
      <w:r w:rsidRPr="00AF1A6F">
        <w:rPr>
          <w:rFonts w:ascii="Calibri" w:hAnsi="Calibri"/>
        </w:rPr>
        <w:t>Βεβαίωση μεταβολών από την αρμόδια ΔΟΥ όπου αναφέρονται οι ΚΑΔ (κωδικοί αριθμοί δραστηριότητας) για δικαιούχους της δράσης 4.1.1.</w:t>
      </w:r>
    </w:p>
    <w:p w:rsidR="002826DD" w:rsidRPr="00AF1A6F" w:rsidRDefault="002826DD" w:rsidP="00B9000C">
      <w:pPr>
        <w:numPr>
          <w:ilvl w:val="0"/>
          <w:numId w:val="17"/>
        </w:numPr>
        <w:spacing w:after="0"/>
        <w:ind w:left="357" w:hanging="357"/>
        <w:contextualSpacing/>
        <w:jc w:val="both"/>
        <w:rPr>
          <w:rFonts w:ascii="Calibri" w:hAnsi="Calibri"/>
          <w:b/>
        </w:rPr>
      </w:pPr>
      <w:r w:rsidRPr="00AF1A6F">
        <w:rPr>
          <w:rFonts w:ascii="Calibri" w:hAnsi="Calibri"/>
          <w:b/>
        </w:rPr>
        <w:t>Δικαιολογητικά φερεγγυότητας δικαιούχου.</w:t>
      </w:r>
    </w:p>
    <w:p w:rsidR="002826DD" w:rsidRPr="00AF1A6F" w:rsidRDefault="002826DD" w:rsidP="002826DD">
      <w:pPr>
        <w:numPr>
          <w:ilvl w:val="1"/>
          <w:numId w:val="17"/>
        </w:numPr>
        <w:spacing w:after="120"/>
        <w:ind w:left="788" w:hanging="431"/>
        <w:jc w:val="both"/>
        <w:rPr>
          <w:rFonts w:ascii="Calibri" w:hAnsi="Calibri"/>
        </w:rPr>
      </w:pPr>
      <w:r w:rsidRPr="00AF1A6F">
        <w:rPr>
          <w:rFonts w:ascii="Calibri" w:hAnsi="Calibri"/>
          <w:b/>
        </w:rPr>
        <w:t>Πιστοποιητικό μη πτώχευσης</w:t>
      </w:r>
      <w:r w:rsidRPr="00AF1A6F">
        <w:rPr>
          <w:rFonts w:ascii="Calibri" w:hAnsi="Calibri"/>
        </w:rPr>
        <w:t xml:space="preserve"> και μη υποβολής αίτησης για πτώχευση έκδοσης του τελευταίου μηνός πριν την υποβολή της αίτησης πληρωμής (απαιτείται μόνο για τα νομικά πρόσωπα).</w:t>
      </w:r>
    </w:p>
    <w:p w:rsidR="002826DD" w:rsidRPr="00AF1A6F" w:rsidRDefault="002826DD" w:rsidP="002826DD">
      <w:pPr>
        <w:numPr>
          <w:ilvl w:val="1"/>
          <w:numId w:val="17"/>
        </w:numPr>
        <w:spacing w:after="120"/>
        <w:jc w:val="both"/>
        <w:rPr>
          <w:rFonts w:ascii="Calibri" w:hAnsi="Calibri"/>
        </w:rPr>
      </w:pPr>
      <w:r w:rsidRPr="00AF1A6F">
        <w:rPr>
          <w:rFonts w:ascii="Calibri" w:hAnsi="Calibri"/>
          <w:b/>
        </w:rPr>
        <w:t>Πιστοποιητικό μη θέσης σε αναγκαστική διαχείριση</w:t>
      </w:r>
      <w:r w:rsidRPr="00AF1A6F">
        <w:rPr>
          <w:rFonts w:ascii="Calibri" w:hAnsi="Calibri"/>
        </w:rPr>
        <w:t xml:space="preserve"> και μη υποβολής αίτησης για θέση σε αναγκαστική διαχείριση έκδοσης του τελευταίου μηνός πριν την υποβολή της αίτησης πληρωμής (απαιτείται μόνο για τα νομικά πρόσωπα).</w:t>
      </w:r>
    </w:p>
    <w:p w:rsidR="002826DD" w:rsidRPr="00AF1A6F" w:rsidRDefault="002826DD" w:rsidP="00B9000C">
      <w:pPr>
        <w:numPr>
          <w:ilvl w:val="0"/>
          <w:numId w:val="17"/>
        </w:numPr>
        <w:spacing w:after="0"/>
        <w:ind w:left="357" w:hanging="357"/>
        <w:contextualSpacing/>
        <w:jc w:val="both"/>
        <w:rPr>
          <w:rFonts w:ascii="Calibri" w:hAnsi="Calibri"/>
          <w:b/>
        </w:rPr>
      </w:pPr>
      <w:r w:rsidRPr="00AF1A6F">
        <w:rPr>
          <w:rFonts w:ascii="Calibri" w:hAnsi="Calibri"/>
          <w:b/>
        </w:rPr>
        <w:t>Δικαιολογητικά πιστοποίησης του φυσικού αντικειμένου.</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Γεωργικές κτιριακές κατασκευές και σιλό.</w:t>
      </w:r>
    </w:p>
    <w:p w:rsidR="002826DD" w:rsidRPr="00AF1A6F" w:rsidRDefault="002826DD" w:rsidP="00FC7FA1">
      <w:pPr>
        <w:pStyle w:val="a4"/>
        <w:numPr>
          <w:ilvl w:val="2"/>
          <w:numId w:val="17"/>
        </w:numPr>
        <w:spacing w:before="120" w:after="120"/>
        <w:ind w:left="1361" w:hanging="567"/>
        <w:jc w:val="both"/>
        <w:rPr>
          <w:rFonts w:ascii="Calibri" w:hAnsi="Calibri"/>
        </w:rPr>
      </w:pPr>
      <w:r w:rsidRPr="00AF1A6F">
        <w:rPr>
          <w:rFonts w:ascii="Calibri" w:hAnsi="Calibri"/>
          <w:b/>
        </w:rPr>
        <w:t>Αντίγραφο της εγκεκριμένης οικοδομικής άδειας</w:t>
      </w:r>
      <w:r w:rsidRPr="00AF1A6F">
        <w:rPr>
          <w:rFonts w:ascii="Calibri" w:hAnsi="Calibri"/>
        </w:rPr>
        <w:t>, συνοδευόμενο από τα εγκεκριμένα αρχιτεκτονικά σχέδια. Στην περίπτωση που δεν προβλέπεται η έκδοση οικοδομικής άδειας για κάποια κατασκευή, θα πρέπει να προσκομίζεται άδεια εργασιών μικρής κλίμακας σύμφωνα με το Άρθρο 29 του νόμου 4495/2017 (ΦΕΚ 167</w:t>
      </w:r>
      <w:r w:rsidR="00BF2353" w:rsidRPr="00AF1A6F">
        <w:rPr>
          <w:rFonts w:ascii="Calibri" w:hAnsi="Calibri"/>
        </w:rPr>
        <w:t xml:space="preserve"> </w:t>
      </w:r>
      <w:r w:rsidRPr="00AF1A6F">
        <w:rPr>
          <w:rFonts w:ascii="Calibri" w:hAnsi="Calibri"/>
        </w:rPr>
        <w:t>Α</w:t>
      </w:r>
      <w:r w:rsidR="00BF2353" w:rsidRPr="00AF1A6F">
        <w:rPr>
          <w:rFonts w:ascii="Calibri" w:hAnsi="Calibri"/>
        </w:rPr>
        <w:t>΄</w:t>
      </w:r>
      <w:r w:rsidRPr="00AF1A6F">
        <w:rPr>
          <w:rFonts w:ascii="Calibri" w:hAnsi="Calibri"/>
        </w:rPr>
        <w:t>) «Έλεγχος και προστασία του Δομημένου Περιβάλλοντος και άλλες διατάξεις»,</w:t>
      </w:r>
      <w:r w:rsidRPr="00AF1A6F">
        <w:t xml:space="preserve"> </w:t>
      </w:r>
      <w:r w:rsidRPr="00AF1A6F">
        <w:rPr>
          <w:rFonts w:ascii="Calibri" w:hAnsi="Calibri"/>
        </w:rPr>
        <w:t>όπως ισχύει κάθε φορά ή έγγραφη γνωστοποίηση στις ΥΔΟΜ ή βεβαίωση απαλλαγής από τις ΥΔΟΜ, σύμφωνα</w:t>
      </w:r>
      <w:r w:rsidR="003905DF">
        <w:rPr>
          <w:rFonts w:ascii="Calibri" w:hAnsi="Calibri"/>
        </w:rPr>
        <w:t xml:space="preserve"> </w:t>
      </w:r>
      <w:r w:rsidRPr="00AF1A6F">
        <w:rPr>
          <w:rFonts w:ascii="Calibri" w:hAnsi="Calibri"/>
        </w:rPr>
        <w:t>με το άρθρο 48 του νόμου 4178/2013 (ΦΕΚ 174</w:t>
      </w:r>
      <w:r w:rsidR="00BF2353" w:rsidRPr="00AF1A6F">
        <w:rPr>
          <w:rFonts w:ascii="Calibri" w:hAnsi="Calibri"/>
        </w:rPr>
        <w:t xml:space="preserve"> </w:t>
      </w:r>
      <w:r w:rsidRPr="00AF1A6F">
        <w:rPr>
          <w:rFonts w:ascii="Calibri" w:hAnsi="Calibri"/>
        </w:rPr>
        <w:t>Α</w:t>
      </w:r>
      <w:r w:rsidR="00BF2353" w:rsidRPr="00AF1A6F">
        <w:rPr>
          <w:rFonts w:ascii="Calibri" w:hAnsi="Calibri"/>
        </w:rPr>
        <w:t>΄</w:t>
      </w:r>
      <w:r w:rsidRPr="00AF1A6F">
        <w:rPr>
          <w:rFonts w:ascii="Calibri" w:hAnsi="Calibri"/>
        </w:rPr>
        <w:t xml:space="preserve">) «Αντιμετώπιση της αυθαίρετης δόμησης, περιβαλλοντικό ισοζύγιο και άλλες διατάξεις», όπως ισχύει κάθε φορά. Εφόσον η αίτηση πληρωμής αφορά σε μέρος των οικοδομικών εργασιών, τότε προσκομίζεται η άδεια δόμησης χωρίς θεώρηση από την Υπηρεσία Δόμησης, συνοδευόμενη επίσης από πλήρη σειρά θεωρημένων αρχιτεκτονικών σχεδίων. Στην περίπτωση αυτή, η θεωρημένη άδεια δόμησης, προσκομίζεται με την αίτηση πληρωμής η οποία συμπεριλαμβάνει τις εργασίες ολοκλήρωσης της κατασκευής, χωρίς να απαιτείται εκ νέου η προσκόμιση των αρχιτεκτονικών σχεδίων εκτός εάν έχουν τροποποιηθεί. Η άδεια δόμησης πρέπει να εκδίδεται στο όνομα του δικαιούχου της στήριξης. </w:t>
      </w:r>
    </w:p>
    <w:p w:rsidR="002826DD" w:rsidRPr="00AF1A6F" w:rsidRDefault="002826DD" w:rsidP="00FC7FA1">
      <w:pPr>
        <w:pStyle w:val="a4"/>
        <w:numPr>
          <w:ilvl w:val="2"/>
          <w:numId w:val="17"/>
        </w:numPr>
        <w:autoSpaceDE w:val="0"/>
        <w:autoSpaceDN w:val="0"/>
        <w:adjustRightInd w:val="0"/>
        <w:spacing w:before="120" w:after="0"/>
        <w:ind w:left="1361" w:hanging="567"/>
        <w:rPr>
          <w:rFonts w:ascii="Calibri" w:hAnsi="Calibri" w:cs="Calibri"/>
          <w:sz w:val="20"/>
          <w:szCs w:val="20"/>
        </w:rPr>
      </w:pPr>
      <w:r w:rsidRPr="00AF1A6F">
        <w:rPr>
          <w:rFonts w:ascii="Calibri" w:hAnsi="Calibri"/>
          <w:b/>
        </w:rPr>
        <w:t>Βεβαίωση της οικείας ΔΑΟΚ</w:t>
      </w:r>
      <w:r w:rsidRPr="00AF1A6F">
        <w:rPr>
          <w:rFonts w:ascii="Calibri" w:hAnsi="Calibri"/>
        </w:rPr>
        <w:t xml:space="preserve"> ότι οι εγκαταστάσεις τηρούν α) τις εθνικές προδιαγραφές εφόσον τέτοιες προβλέπονται γι αυτές τις εγκαταστάσεις ή β) τα κοινοτικά πρότυπα αν δεν υφίστανται εθνικές προδιαγραφές. Στην περίπτωση εγκαταστάσεων για τις οποίες δεν προβλέπονται κοινοτικά πρότυπα ή εθνικές προδιαγραφές, η βεβαίωση θα αναφέρει ότι οι εγκαταστάσεις είναι λειτουργικές και προσαρμόζονται στη δυναμικότητα της εκμετάλλευσης</w:t>
      </w:r>
    </w:p>
    <w:p w:rsidR="002826DD" w:rsidRPr="00AF1A6F" w:rsidRDefault="002826DD" w:rsidP="00FC7FA1">
      <w:pPr>
        <w:pStyle w:val="a4"/>
        <w:numPr>
          <w:ilvl w:val="2"/>
          <w:numId w:val="17"/>
        </w:numPr>
        <w:spacing w:before="120" w:after="120"/>
        <w:ind w:left="1361" w:hanging="567"/>
        <w:jc w:val="both"/>
        <w:rPr>
          <w:rFonts w:ascii="Calibri" w:hAnsi="Calibri"/>
        </w:rPr>
      </w:pPr>
      <w:r w:rsidRPr="00AF1A6F">
        <w:rPr>
          <w:rFonts w:ascii="Calibri" w:hAnsi="Calibri"/>
          <w:b/>
        </w:rPr>
        <w:t>Αναλυτική</w:t>
      </w:r>
      <w:r w:rsidRPr="00AF1A6F">
        <w:rPr>
          <w:rFonts w:ascii="Calibri" w:hAnsi="Calibri"/>
        </w:rPr>
        <w:t xml:space="preserve"> </w:t>
      </w:r>
      <w:r w:rsidRPr="00AF1A6F">
        <w:rPr>
          <w:rFonts w:ascii="Calibri" w:hAnsi="Calibri"/>
          <w:b/>
        </w:rPr>
        <w:t>επιμέτρηση</w:t>
      </w:r>
      <w:r w:rsidRPr="00AF1A6F">
        <w:rPr>
          <w:rFonts w:ascii="Calibri" w:hAnsi="Calibri"/>
        </w:rPr>
        <w:t xml:space="preserve"> υπογεγραμμένη και σφραγισμένη από τον επιβλέποντα μηχανικό στην οποία καταγράφονται όλα τα ποσοτικά στοιχεία</w:t>
      </w:r>
      <w:r w:rsidRPr="00AF1A6F">
        <w:t xml:space="preserve"> </w:t>
      </w:r>
      <w:r w:rsidRPr="00AF1A6F">
        <w:rPr>
          <w:rFonts w:ascii="Calibri" w:hAnsi="Calibri"/>
        </w:rPr>
        <w:t>των εργασιών που έχουν ήδη εκτελεστεί</w:t>
      </w:r>
      <w:r w:rsidRPr="00AF1A6F">
        <w:t xml:space="preserve"> </w:t>
      </w:r>
      <w:r w:rsidRPr="00AF1A6F">
        <w:rPr>
          <w:rFonts w:ascii="Calibri" w:hAnsi="Calibri"/>
        </w:rPr>
        <w:t>για κάθε διακριτό τμήμα των εγκαταστάσεων και αφορούν στο εγκριμένο φυσικό αντικείμενο του έργου. Δεν καταγράφονται εργασίες οι οποίες δεν έχουν εκτελεστεί, ακόμα και στην περίπτωση που αυτές έχουν προτιμολογηθεί.</w:t>
      </w:r>
    </w:p>
    <w:p w:rsidR="002826DD" w:rsidRPr="00AF1A6F" w:rsidRDefault="002826DD" w:rsidP="00FC7FA1">
      <w:pPr>
        <w:pStyle w:val="a4"/>
        <w:numPr>
          <w:ilvl w:val="2"/>
          <w:numId w:val="17"/>
        </w:numPr>
        <w:spacing w:after="120"/>
        <w:ind w:left="1361" w:hanging="567"/>
        <w:jc w:val="both"/>
        <w:rPr>
          <w:rFonts w:ascii="Calibri" w:hAnsi="Calibri"/>
        </w:rPr>
      </w:pPr>
      <w:r w:rsidRPr="00AF1A6F">
        <w:rPr>
          <w:rFonts w:ascii="Calibri" w:hAnsi="Calibri"/>
        </w:rPr>
        <w:t>Για την περίπτωση της αποπεράτωσης κτιριακών εγκαταστάσεων της παραγράφου1 του κεφαλαίου Α του άρθρου 9 της παρούσας απαιτείται η προσκόμιση θεωρημένης έκθεσης πραγματογνωμοσύνης των άρθρων 2 και 3 του Π.Δ της 10/16 Ιαν. 1935.</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Κτηνοτροφικές εγκαταστάσεις που κατασκευάζονται με σκελετό θερμοκηπίου.</w:t>
      </w:r>
    </w:p>
    <w:p w:rsidR="002826DD" w:rsidRPr="00AF1A6F" w:rsidRDefault="002826DD" w:rsidP="00FC7FA1">
      <w:pPr>
        <w:numPr>
          <w:ilvl w:val="2"/>
          <w:numId w:val="17"/>
        </w:numPr>
        <w:spacing w:after="120"/>
        <w:ind w:left="1418" w:hanging="567"/>
        <w:jc w:val="both"/>
        <w:rPr>
          <w:rFonts w:ascii="Calibri" w:hAnsi="Calibri"/>
        </w:rPr>
      </w:pPr>
      <w:r w:rsidRPr="00AF1A6F">
        <w:rPr>
          <w:rFonts w:ascii="Calibri" w:hAnsi="Calibri"/>
        </w:rPr>
        <w:t xml:space="preserve">Η </w:t>
      </w:r>
      <w:r w:rsidRPr="00AF1A6F">
        <w:rPr>
          <w:rFonts w:ascii="Calibri" w:hAnsi="Calibri"/>
          <w:b/>
        </w:rPr>
        <w:t>έγκριση κατασκευής,</w:t>
      </w:r>
      <w:r w:rsidRPr="00AF1A6F">
        <w:rPr>
          <w:rFonts w:ascii="Calibri" w:hAnsi="Calibri"/>
        </w:rPr>
        <w:t xml:space="preserve"> σύμφωνα με την εγκύκλιο 5888/3-02-2004 και τον Ν. 4056/2012 (ΦΕΚ 52</w:t>
      </w:r>
      <w:r w:rsidR="00857F35" w:rsidRPr="00AF1A6F">
        <w:rPr>
          <w:rFonts w:ascii="Calibri" w:hAnsi="Calibri"/>
        </w:rPr>
        <w:t xml:space="preserve"> </w:t>
      </w:r>
      <w:r w:rsidRPr="00AF1A6F">
        <w:rPr>
          <w:rFonts w:ascii="Calibri" w:hAnsi="Calibri"/>
        </w:rPr>
        <w:t>Α</w:t>
      </w:r>
      <w:r w:rsidR="00857F35" w:rsidRPr="00AF1A6F">
        <w:rPr>
          <w:rFonts w:ascii="Calibri" w:hAnsi="Calibri"/>
        </w:rPr>
        <w:t>’</w:t>
      </w:r>
      <w:r w:rsidRPr="00AF1A6F">
        <w:rPr>
          <w:rFonts w:ascii="Calibri" w:hAnsi="Calibri"/>
        </w:rPr>
        <w:t>), για κτηνοτροφικές εγκαταστάσεις που κατασκευάζονται με σκελετό θερμοκηπίου και για τις οποίες υπάρχει έγκριση τύπου, από την οποία πρέπει να προκύπτει α) το είδος των ζώων για το οποίο έχει εκδοθεί και β) ο μέγιστος αριθμός ζώων που δύνανται να σταβλιστούν προκειμένου οι εγκαταστάσεις να συμμορφώνονται με τα κοινοτικά πρότυπα ή/και τις εθνικές προδιαγραφές.</w:t>
      </w:r>
    </w:p>
    <w:p w:rsidR="002826DD" w:rsidRPr="00AF1A6F" w:rsidRDefault="002826DD" w:rsidP="00FC7FA1">
      <w:pPr>
        <w:pStyle w:val="a4"/>
        <w:numPr>
          <w:ilvl w:val="2"/>
          <w:numId w:val="17"/>
        </w:numPr>
        <w:spacing w:after="120"/>
        <w:ind w:left="1418" w:hanging="567"/>
        <w:jc w:val="both"/>
        <w:rPr>
          <w:rFonts w:ascii="Calibri" w:hAnsi="Calibri"/>
        </w:rPr>
      </w:pPr>
      <w:r w:rsidRPr="00AF1A6F">
        <w:rPr>
          <w:rFonts w:ascii="Calibri" w:hAnsi="Calibri"/>
          <w:b/>
        </w:rPr>
        <w:t>Αναλυτική επιμέτρηση</w:t>
      </w:r>
      <w:r w:rsidRPr="00AF1A6F">
        <w:rPr>
          <w:rFonts w:ascii="Calibri" w:hAnsi="Calibri"/>
        </w:rPr>
        <w:t xml:space="preserve"> υπογεγραμμένη και σφραγισμένη από τον κατασκευαστή στην οποία καταγράφονται όλα τα ποσοτικά στοιχεία των εργασιών που έχουν ήδη εκτελεστεί για κάθε διακριτό τμήμα των εγκαταστάσεων και αφορούν στο εγκριμένο φυσικό αντικείμενο του έργου. Δεν καταγράφονται εργασίες οι οποίες δεν έχουν εκτελεστεί, ακόμα και στην περίπτωση που αυτές έχουν προ-τιμολογηθεί.</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Θερμοκήπια.</w:t>
      </w:r>
    </w:p>
    <w:p w:rsidR="002826DD" w:rsidRPr="00AF1A6F" w:rsidRDefault="002826DD" w:rsidP="00FC7FA1">
      <w:pPr>
        <w:numPr>
          <w:ilvl w:val="2"/>
          <w:numId w:val="17"/>
        </w:numPr>
        <w:spacing w:after="120"/>
        <w:ind w:left="1418" w:hanging="567"/>
        <w:jc w:val="both"/>
        <w:rPr>
          <w:rFonts w:ascii="Calibri" w:hAnsi="Calibri"/>
        </w:rPr>
      </w:pPr>
      <w:r w:rsidRPr="00AF1A6F">
        <w:rPr>
          <w:rFonts w:ascii="Calibri" w:hAnsi="Calibri"/>
        </w:rPr>
        <w:t xml:space="preserve">Ο δικαιούχος τεκμηριώνει ότι τα θερμοκήπια και οι κατασκευές </w:t>
      </w:r>
      <w:proofErr w:type="spellStart"/>
      <w:r w:rsidRPr="00AF1A6F">
        <w:rPr>
          <w:rFonts w:ascii="Calibri" w:hAnsi="Calibri"/>
        </w:rPr>
        <w:t>θερμοκηπιακού</w:t>
      </w:r>
      <w:proofErr w:type="spellEnd"/>
      <w:r w:rsidRPr="00AF1A6F">
        <w:rPr>
          <w:rFonts w:ascii="Calibri" w:hAnsi="Calibri"/>
        </w:rPr>
        <w:t xml:space="preserve"> τύπου πληρούν τις εθνικές προδιαγραφές προσκομίζοντας:</w:t>
      </w:r>
    </w:p>
    <w:p w:rsidR="002826DD" w:rsidRPr="00AF1A6F" w:rsidRDefault="002826DD" w:rsidP="00FC7FA1">
      <w:pPr>
        <w:pStyle w:val="a4"/>
        <w:numPr>
          <w:ilvl w:val="3"/>
          <w:numId w:val="20"/>
        </w:numPr>
        <w:spacing w:after="120"/>
        <w:ind w:left="1701" w:hanging="283"/>
        <w:jc w:val="both"/>
        <w:rPr>
          <w:rFonts w:ascii="Calibri" w:hAnsi="Calibri"/>
        </w:rPr>
      </w:pPr>
      <w:r w:rsidRPr="00AF1A6F">
        <w:rPr>
          <w:rFonts w:ascii="Calibri" w:hAnsi="Calibri"/>
          <w:b/>
        </w:rPr>
        <w:t>Έγκριση τύπου</w:t>
      </w:r>
      <w:r w:rsidRPr="00AF1A6F">
        <w:rPr>
          <w:rFonts w:ascii="Calibri" w:hAnsi="Calibri"/>
        </w:rPr>
        <w:t xml:space="preserve"> του αρμόδιου φορέα προκειμένου για τυποποιημένα θερμοκήπια ή</w:t>
      </w:r>
    </w:p>
    <w:p w:rsidR="002826DD" w:rsidRPr="00AF1A6F" w:rsidRDefault="002826DD" w:rsidP="00FC7FA1">
      <w:pPr>
        <w:pStyle w:val="a4"/>
        <w:numPr>
          <w:ilvl w:val="3"/>
          <w:numId w:val="20"/>
        </w:numPr>
        <w:spacing w:after="120"/>
        <w:ind w:left="1701" w:hanging="283"/>
        <w:jc w:val="both"/>
        <w:rPr>
          <w:rFonts w:ascii="Calibri" w:hAnsi="Calibri"/>
        </w:rPr>
      </w:pPr>
      <w:r w:rsidRPr="00AF1A6F">
        <w:rPr>
          <w:rFonts w:ascii="Calibri" w:hAnsi="Calibri"/>
          <w:b/>
        </w:rPr>
        <w:t>Υπεύθυνη δήλωση</w:t>
      </w:r>
      <w:r w:rsidRPr="00AF1A6F">
        <w:rPr>
          <w:rFonts w:ascii="Calibri" w:hAnsi="Calibri"/>
        </w:rPr>
        <w:t xml:space="preserve"> του άρθρου 8 του ν.1599/1986, στην οποία ο δικαιούχος δηλώνει ότι γνωρίζει τις σχετικές τεχνικές προδιαγραφές της ΥΑ 263195/24.03.2010 (ΦΕΚ 388</w:t>
      </w:r>
      <w:r w:rsidR="00857F35" w:rsidRPr="00AF1A6F">
        <w:rPr>
          <w:rFonts w:ascii="Calibri" w:hAnsi="Calibri"/>
        </w:rPr>
        <w:t xml:space="preserve"> </w:t>
      </w:r>
      <w:r w:rsidRPr="00AF1A6F">
        <w:rPr>
          <w:rFonts w:ascii="Calibri" w:hAnsi="Calibri"/>
        </w:rPr>
        <w:t>Β</w:t>
      </w:r>
      <w:r w:rsidR="00857F35" w:rsidRPr="00AF1A6F">
        <w:rPr>
          <w:rFonts w:ascii="Calibri" w:hAnsi="Calibri"/>
        </w:rPr>
        <w:t>΄</w:t>
      </w:r>
      <w:r w:rsidRPr="00AF1A6F">
        <w:rPr>
          <w:rFonts w:ascii="Calibri" w:hAnsi="Calibri"/>
        </w:rPr>
        <w:t xml:space="preserve">), όπως αυτή ισχύει, για τα θερμοκήπια υψηλού </w:t>
      </w:r>
      <w:proofErr w:type="spellStart"/>
      <w:r w:rsidRPr="00AF1A6F">
        <w:rPr>
          <w:rFonts w:ascii="Calibri" w:hAnsi="Calibri"/>
        </w:rPr>
        <w:t>τολ</w:t>
      </w:r>
      <w:proofErr w:type="spellEnd"/>
      <w:r w:rsidRPr="00AF1A6F">
        <w:rPr>
          <w:rFonts w:ascii="Calibri" w:hAnsi="Calibri"/>
        </w:rPr>
        <w:t xml:space="preserve"> και για τα χωρικού τύπου.</w:t>
      </w:r>
    </w:p>
    <w:p w:rsidR="002826DD" w:rsidRDefault="002826DD" w:rsidP="00FC7FA1">
      <w:pPr>
        <w:pStyle w:val="a4"/>
        <w:numPr>
          <w:ilvl w:val="2"/>
          <w:numId w:val="17"/>
        </w:numPr>
        <w:spacing w:after="120"/>
        <w:ind w:left="1418" w:hanging="567"/>
        <w:jc w:val="both"/>
        <w:rPr>
          <w:rFonts w:ascii="Calibri" w:hAnsi="Calibri"/>
        </w:rPr>
      </w:pPr>
      <w:r w:rsidRPr="00AF1A6F">
        <w:rPr>
          <w:rFonts w:ascii="Calibri" w:hAnsi="Calibri"/>
          <w:b/>
        </w:rPr>
        <w:t>Αναλυτική επιμέτρηση</w:t>
      </w:r>
      <w:r w:rsidRPr="00AF1A6F">
        <w:rPr>
          <w:rFonts w:ascii="Calibri" w:hAnsi="Calibri"/>
        </w:rPr>
        <w:t xml:space="preserve"> υπογεγραμμένη και σφραγισμένη από τον κατασκευαστή στην οποία καταγράφονται όλα τα ποσοτικά στοιχεία των εργασιών που έχουν ήδη εκτελεστεί και αφορούν στο εγκεκριμένο φυσικό αντικείμενο του έργου. Δεν καταγράφονται εργασίες οι οποίες δεν έχουν εκτελεστεί, ακόμα και στην περίπτωση που αυτές έχουν προ-τιμολογηθεί. Το συγκεκριμένο δικαιολογητικό δεν απαιτείται στην περίπτωση κατασκευής θερμοκηπίου χωρικού τύπου.</w:t>
      </w:r>
    </w:p>
    <w:p w:rsidR="00635F0C" w:rsidRPr="00AF1A6F" w:rsidRDefault="00635F0C" w:rsidP="00D751A4">
      <w:pPr>
        <w:pStyle w:val="a4"/>
        <w:spacing w:after="0"/>
        <w:ind w:left="1418"/>
        <w:jc w:val="both"/>
        <w:rPr>
          <w:rFonts w:ascii="Calibri" w:hAnsi="Calibri"/>
        </w:rPr>
      </w:pP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Περιφράξεις.</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 xml:space="preserve">Εγκεκριμένη οικοδομική άδεια </w:t>
      </w:r>
      <w:r w:rsidRPr="00AF1A6F">
        <w:rPr>
          <w:rFonts w:ascii="Calibri" w:hAnsi="Calibri"/>
        </w:rPr>
        <w:t>για την περίφραξη ή άδεια εργασιών μικρής κλίμακας σύμφωνα με το άρθρο 29 του Ν. 4495/2017 (ΦΕΚ 167</w:t>
      </w:r>
      <w:r w:rsidR="00857F35" w:rsidRPr="00AF1A6F">
        <w:rPr>
          <w:rFonts w:ascii="Calibri" w:hAnsi="Calibri"/>
        </w:rPr>
        <w:t xml:space="preserve"> Α΄</w:t>
      </w:r>
      <w:r w:rsidRPr="00AF1A6F">
        <w:rPr>
          <w:rFonts w:ascii="Calibri" w:hAnsi="Calibri"/>
        </w:rPr>
        <w:t>) «Έλεγχος και προστασία του Δομημένου Περιβάλλοντος και άλλες διατάξεις»,</w:t>
      </w:r>
      <w:r w:rsidRPr="00AF1A6F">
        <w:t xml:space="preserve"> </w:t>
      </w:r>
      <w:r w:rsidRPr="00AF1A6F">
        <w:rPr>
          <w:rFonts w:ascii="Calibri" w:hAnsi="Calibri"/>
        </w:rPr>
        <w:t>όπως ισχύει κάθε φορά, ή έγγραφη γνωστοποίηση στις ΥΔΟΜ ή βεβαίωση απαλλαγής από τις ΥΔΟΜ</w:t>
      </w:r>
      <w:r w:rsidRPr="00AF1A6F">
        <w:t xml:space="preserve"> </w:t>
      </w:r>
      <w:r w:rsidRPr="00AF1A6F">
        <w:rPr>
          <w:rFonts w:ascii="Calibri" w:hAnsi="Calibri"/>
        </w:rPr>
        <w:t>σύμφωνα με το άρθρο 48 του Ν. 4178/2013 (ΦΕΚ 174</w:t>
      </w:r>
      <w:r w:rsidR="00857F35" w:rsidRPr="00AF1A6F">
        <w:rPr>
          <w:rFonts w:ascii="Calibri" w:hAnsi="Calibri"/>
        </w:rPr>
        <w:t xml:space="preserve"> </w:t>
      </w:r>
      <w:r w:rsidRPr="00AF1A6F">
        <w:rPr>
          <w:rFonts w:ascii="Calibri" w:hAnsi="Calibri"/>
        </w:rPr>
        <w:t>Α</w:t>
      </w:r>
      <w:r w:rsidR="00857F35" w:rsidRPr="00AF1A6F">
        <w:rPr>
          <w:rFonts w:ascii="Calibri" w:hAnsi="Calibri"/>
        </w:rPr>
        <w:t>΄</w:t>
      </w:r>
      <w:r w:rsidRPr="00AF1A6F">
        <w:rPr>
          <w:rFonts w:ascii="Calibri" w:hAnsi="Calibri"/>
        </w:rPr>
        <w:t>) «Αντιμετώπιση της αυθαίρετης δόμησης, περιβαλλοντικό ισοζύγιο και άλλες διατάξεις», όπως ισχύει κάθε φορά, είτε πρόκειται για περιφράξεις αγροτεμαχίων επί των οποίων προβλέπεται η ανέγερση κτισμάτων/ κατασκευών είτε πρόκειται για περιφράξεις αγροτεμαχίων μονίμων φυτειών.</w:t>
      </w:r>
    </w:p>
    <w:p w:rsidR="002826DD" w:rsidRPr="00AF1A6F" w:rsidRDefault="002826DD" w:rsidP="002826DD">
      <w:pPr>
        <w:pStyle w:val="a4"/>
        <w:numPr>
          <w:ilvl w:val="2"/>
          <w:numId w:val="17"/>
        </w:numPr>
        <w:spacing w:after="120"/>
        <w:ind w:left="1276" w:hanging="556"/>
        <w:jc w:val="both"/>
        <w:rPr>
          <w:rFonts w:ascii="Calibri" w:hAnsi="Calibri"/>
        </w:rPr>
      </w:pPr>
      <w:r w:rsidRPr="00AF1A6F">
        <w:rPr>
          <w:rFonts w:ascii="Calibri" w:hAnsi="Calibri"/>
          <w:b/>
        </w:rPr>
        <w:t>Τοπογραφικό διάγραμμα</w:t>
      </w:r>
      <w:r w:rsidRPr="00AF1A6F">
        <w:rPr>
          <w:rFonts w:ascii="Calibri" w:hAnsi="Calibri"/>
        </w:rPr>
        <w:t xml:space="preserve"> του αγροτεμαχίου με επισήμανση των πλευρών που έχουν περιφραχθεί</w:t>
      </w:r>
      <w:r w:rsidR="00611515" w:rsidRPr="00AF1A6F">
        <w:rPr>
          <w:rFonts w:ascii="Calibri" w:hAnsi="Calibri"/>
        </w:rPr>
        <w:t xml:space="preserve">, εφόσον </w:t>
      </w:r>
      <w:r w:rsidRPr="00AF1A6F">
        <w:rPr>
          <w:rFonts w:ascii="Calibri" w:hAnsi="Calibri"/>
        </w:rPr>
        <w:t>η επένδυση που υλοποιήθηκε διαφοροποιείται από την εγκεκριμένη.</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Ελκυστήρες</w:t>
      </w:r>
      <w:r w:rsidR="00B9000C">
        <w:rPr>
          <w:rFonts w:ascii="Calibri" w:hAnsi="Calibri"/>
        </w:rPr>
        <w:t>.</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Φωτοτυπία της άδειας κυκλοφορίας</w:t>
      </w:r>
      <w:r w:rsidRPr="00AF1A6F">
        <w:rPr>
          <w:rFonts w:ascii="Calibri" w:hAnsi="Calibri"/>
        </w:rPr>
        <w:t xml:space="preserve"> του ελκυστήρα στο όνομα του δικαιούχου. Εφόσον η ιπποδύναμη του κινητήρα του ελκυστήρα που αναγράφεται στην άδεια κυκλοφορίας δεν είναι η κανονική (μέγιστη καθαρή ισχύς σε </w:t>
      </w:r>
      <w:proofErr w:type="spellStart"/>
      <w:r w:rsidRPr="00AF1A6F">
        <w:rPr>
          <w:rFonts w:ascii="Calibri" w:hAnsi="Calibri"/>
        </w:rPr>
        <w:t>standard</w:t>
      </w:r>
      <w:proofErr w:type="spellEnd"/>
      <w:r w:rsidRPr="00AF1A6F">
        <w:rPr>
          <w:rFonts w:ascii="Calibri" w:hAnsi="Calibri"/>
        </w:rPr>
        <w:t xml:space="preserve"> λειτουργία) ιπποδύναμη λειτουργίας του, αλλά αντί αυτής αναγράφεται η </w:t>
      </w:r>
      <w:proofErr w:type="spellStart"/>
      <w:r w:rsidRPr="00AF1A6F">
        <w:rPr>
          <w:rFonts w:ascii="Calibri" w:hAnsi="Calibri"/>
        </w:rPr>
        <w:t>boosted</w:t>
      </w:r>
      <w:proofErr w:type="spellEnd"/>
      <w:r w:rsidRPr="00AF1A6F">
        <w:rPr>
          <w:rFonts w:ascii="Calibri" w:hAnsi="Calibri"/>
        </w:rPr>
        <w:t xml:space="preserve"> ιπποδύναμη, τότε πρέπει να προσκομίζεται επιπλέον, βεβαίωση του κατασκευαστή του ελκυστήρα όπου να αναφέρεται η κανονική (μέγιστη καθαρή ισχύς σε </w:t>
      </w:r>
      <w:proofErr w:type="spellStart"/>
      <w:r w:rsidRPr="00AF1A6F">
        <w:rPr>
          <w:rFonts w:ascii="Calibri" w:hAnsi="Calibri"/>
        </w:rPr>
        <w:t>standard</w:t>
      </w:r>
      <w:proofErr w:type="spellEnd"/>
      <w:r w:rsidRPr="00AF1A6F">
        <w:rPr>
          <w:rFonts w:ascii="Calibri" w:hAnsi="Calibri"/>
        </w:rPr>
        <w:t xml:space="preserve"> λειτουργία) ιπποδύναμη λειτουργίας του, συνοδευόμενη από το αντίστοιχο τεχνικό φυλλάδιο (</w:t>
      </w:r>
      <w:proofErr w:type="spellStart"/>
      <w:r w:rsidRPr="00AF1A6F">
        <w:rPr>
          <w:rFonts w:ascii="Calibri" w:hAnsi="Calibri"/>
        </w:rPr>
        <w:t>prospectus</w:t>
      </w:r>
      <w:proofErr w:type="spellEnd"/>
      <w:r w:rsidRPr="00AF1A6F">
        <w:rPr>
          <w:rFonts w:ascii="Calibri" w:hAnsi="Calibri"/>
        </w:rPr>
        <w:t>).</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Φωτοτυπία του Δελτίου Αποστολής</w:t>
      </w:r>
      <w:r w:rsidRPr="00AF1A6F">
        <w:rPr>
          <w:rFonts w:ascii="Calibri" w:hAnsi="Calibri"/>
        </w:rPr>
        <w:t xml:space="preserve"> προς τον δικαιούχο ή άλλου ισοδύναμου εγγράφου διακίνησης ή/και βεβαίωση του πωλητή με τα πλήρη στοιχεία του ελκυστήρα: είδος - τύπο - ιπποδύναμη - αριθμός πλαισίου - αριθμός κινητήρα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Φωτοτυπία του δελτίου ταξινόμησης</w:t>
      </w:r>
      <w:r w:rsidRPr="00AF1A6F">
        <w:rPr>
          <w:rFonts w:ascii="Calibri" w:hAnsi="Calibri"/>
        </w:rPr>
        <w:t xml:space="preserve"> του ελκυστήρα. Το δελτίο ταξινόμησης του ελκυστήρα πρέπει να έχει εκδοθεί το πολύ 36 μήνες πριν από την έκδοση της άδεια κυκλοφορίας του. Το περιθώριο αυτό, δηλαδή από την ημερομηνία ταξινόμησης έως την ημερομηνία έκδοσης της άδειας, υπολογίζεται ημερολογιακά (π.χ. 3/3/2015 έως 2/3/2018).</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Μελισσοκομικά / Ανθοκομικά Φ.Ι.Χ. αυτοκίνητα.</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Φωτοτυπία της άδειας κυκλοφορίας</w:t>
      </w:r>
      <w:r w:rsidRPr="00AF1A6F">
        <w:rPr>
          <w:rFonts w:ascii="Calibri" w:hAnsi="Calibri"/>
        </w:rPr>
        <w:t xml:space="preserve"> του μελισσοκομικού ή ανθοκομικού Φ.Ι.Χ. αυτοκινήτου στο όνομα του δικαιούχου.</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Φωτοτυπία του Δελτίου Αποστολής</w:t>
      </w:r>
      <w:r w:rsidRPr="00AF1A6F">
        <w:rPr>
          <w:rFonts w:ascii="Calibri" w:hAnsi="Calibri"/>
        </w:rPr>
        <w:t xml:space="preserve"> προς τον δικαιούχο ή άλλου ισοδύναμου εγγράφου διακίνησης ή/και βεβαίωση του πωλητή με τα πλήρη στοιχεία του οχήματος: είδος - τύπο - ιπποδύναμη - δυναμικότητα (εφόσον αυτή αναφέρεται στην ατομική απόφαση έγκρισης) - αριθμός πλαισίου - αριθμός κινητήρα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rsidR="002826DD" w:rsidRPr="00AF1A6F" w:rsidRDefault="002826DD" w:rsidP="00611515">
      <w:pPr>
        <w:pStyle w:val="a4"/>
        <w:numPr>
          <w:ilvl w:val="2"/>
          <w:numId w:val="17"/>
        </w:numPr>
        <w:spacing w:after="120"/>
        <w:ind w:left="1299" w:hanging="505"/>
        <w:jc w:val="both"/>
        <w:rPr>
          <w:rFonts w:ascii="Calibri" w:hAnsi="Calibri"/>
        </w:rPr>
      </w:pPr>
      <w:r w:rsidRPr="00AF1A6F">
        <w:rPr>
          <w:rFonts w:ascii="Calibri" w:hAnsi="Calibri"/>
          <w:b/>
        </w:rPr>
        <w:t>Φωτοτυπία του δελτίου ταξινόμησης</w:t>
      </w:r>
      <w:r w:rsidRPr="00AF1A6F">
        <w:rPr>
          <w:rFonts w:ascii="Calibri" w:hAnsi="Calibri"/>
        </w:rPr>
        <w:t xml:space="preserve"> του ανθοκομικού ή μελισσοκομικού Φ.Ι.Χ. αυτοκινήτου. Το δελτίο ταξινόμησης του οχήματος πρέπει να έχει εκδοθεί το πολύ 36 μήνες πριν από την έκδοση της άδεια κυκλοφορίας του. Το περιθώριο αυτό, δηλαδή από την ημερομηνία ταξινόμησης έως την ημερομηνία έκδοσης της άδειας, υπολογίζεται ημερολογιακά (π.χ. 3/3/2015 έως 2/3/2018).</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Ρυμουλκούμενα οχήματα και μηχανήματα.</w:t>
      </w:r>
    </w:p>
    <w:p w:rsidR="002826DD" w:rsidRPr="00AF1A6F" w:rsidRDefault="002826DD" w:rsidP="00FC7FA1">
      <w:pPr>
        <w:pStyle w:val="a4"/>
        <w:numPr>
          <w:ilvl w:val="2"/>
          <w:numId w:val="17"/>
        </w:numPr>
        <w:spacing w:after="120"/>
        <w:ind w:left="1418" w:hanging="567"/>
        <w:jc w:val="both"/>
        <w:rPr>
          <w:rFonts w:ascii="Calibri" w:hAnsi="Calibri"/>
        </w:rPr>
      </w:pPr>
      <w:r w:rsidRPr="00AF1A6F">
        <w:rPr>
          <w:rFonts w:ascii="Calibri" w:hAnsi="Calibri"/>
          <w:b/>
        </w:rPr>
        <w:t>Φωτοτυπία του Δελτίου Αποστολής</w:t>
      </w:r>
      <w:r w:rsidRPr="00AF1A6F">
        <w:rPr>
          <w:rFonts w:ascii="Calibri" w:hAnsi="Calibri"/>
        </w:rPr>
        <w:t xml:space="preserve"> προς τον δικαιούχο ή άλλου ισοδύναμου εγγράφου διακίνησης ή/και βεβαίωση του πωλητή με τα πλήρη στοιχεία του οχήματος/μηχανήματος: είδος - τύπο - δυναμικότητα (εφόσον αυτή αναφέρεται στην ατομική απόφαση έγκρισης) - σειριακός αριθμός (εφόσον υπάρχει)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w:t>
      </w:r>
    </w:p>
    <w:p w:rsidR="002826DD" w:rsidRPr="00AF1A6F" w:rsidRDefault="002826DD" w:rsidP="00FC7FA1">
      <w:pPr>
        <w:pStyle w:val="a4"/>
        <w:numPr>
          <w:ilvl w:val="2"/>
          <w:numId w:val="17"/>
        </w:numPr>
        <w:spacing w:after="120"/>
        <w:ind w:left="1418" w:hanging="567"/>
        <w:jc w:val="both"/>
        <w:rPr>
          <w:rFonts w:ascii="Calibri" w:hAnsi="Calibri"/>
        </w:rPr>
      </w:pPr>
      <w:r w:rsidRPr="00AF1A6F">
        <w:rPr>
          <w:rFonts w:ascii="Calibri" w:hAnsi="Calibri"/>
          <w:b/>
        </w:rPr>
        <w:t xml:space="preserve">Δήλωση Συμμόρφωσης ΕΚ του κατασκευαστή </w:t>
      </w:r>
      <w:r w:rsidRPr="00AF1A6F">
        <w:rPr>
          <w:rFonts w:ascii="Calibri" w:hAnsi="Calibri"/>
        </w:rPr>
        <w:t>ότι η το ρυμουλκούμενο όχημα / μηχάνημα έχει κατασκευαστεί σύμφωνα με τον Κανονισμό (ΕΕ) 167/2013</w:t>
      </w:r>
    </w:p>
    <w:p w:rsidR="002826DD" w:rsidRPr="009F2AC3" w:rsidRDefault="002826DD" w:rsidP="009F2AC3">
      <w:pPr>
        <w:pStyle w:val="a4"/>
        <w:numPr>
          <w:ilvl w:val="2"/>
          <w:numId w:val="17"/>
        </w:numPr>
        <w:spacing w:after="120"/>
        <w:ind w:left="1418" w:hanging="567"/>
        <w:jc w:val="both"/>
        <w:rPr>
          <w:rFonts w:ascii="Calibri" w:hAnsi="Calibri"/>
        </w:rPr>
      </w:pPr>
      <w:r w:rsidRPr="00AF1A6F">
        <w:rPr>
          <w:rFonts w:ascii="Calibri" w:hAnsi="Calibri"/>
        </w:rPr>
        <w:t xml:space="preserve"> </w:t>
      </w:r>
      <w:r w:rsidRPr="00AF1A6F">
        <w:rPr>
          <w:rFonts w:ascii="Calibri" w:hAnsi="Calibri"/>
          <w:b/>
        </w:rPr>
        <w:t>Βεβαίωση της αρμόδιας υπηρεσίας</w:t>
      </w:r>
      <w:r w:rsidRPr="00AF1A6F">
        <w:rPr>
          <w:rFonts w:ascii="Calibri" w:hAnsi="Calibri"/>
        </w:rPr>
        <w:t xml:space="preserve"> της ΔΑΟΚ, εφόσον πρόκειται για ρυμουλκούμενο όχημα, περί συμμόρφωσής τους με τις βασικές διατάξεις του Κ.Ο.Κ. που διέπουν όλα τα ρυμουλκούμενα που κυκλοφορούν στο οδικό δίκτυο (φωτισμός, ανακλαστήρες, πέδηση, διαστάσεις) και</w:t>
      </w:r>
      <w:r w:rsidR="00CF3526" w:rsidRPr="00AF1A6F">
        <w:rPr>
          <w:rFonts w:ascii="Calibri" w:hAnsi="Calibri"/>
        </w:rPr>
        <w:t xml:space="preserve"> με </w:t>
      </w:r>
      <w:r w:rsidRPr="00AF1A6F">
        <w:rPr>
          <w:rFonts w:ascii="Calibri" w:hAnsi="Calibri"/>
        </w:rPr>
        <w:t>το ΠΔ 238/94 (ΦΕΚ 135 Α΄) σχετικά με το καθορισμό των μεγίστων ορίων διαστάσεων και βαρών των αγροτικών μηχανημάτων</w:t>
      </w:r>
      <w:r w:rsidRPr="00AF1A6F">
        <w:t xml:space="preserve"> </w:t>
      </w:r>
      <w:r w:rsidRPr="00AF1A6F">
        <w:rPr>
          <w:rFonts w:ascii="Calibri" w:hAnsi="Calibri"/>
        </w:rPr>
        <w:t xml:space="preserve">και των </w:t>
      </w:r>
      <w:proofErr w:type="spellStart"/>
      <w:r w:rsidRPr="00AF1A6F">
        <w:rPr>
          <w:rFonts w:ascii="Calibri" w:hAnsi="Calibri"/>
        </w:rPr>
        <w:t>υπ΄</w:t>
      </w:r>
      <w:proofErr w:type="spellEnd"/>
      <w:r w:rsidRPr="00AF1A6F">
        <w:rPr>
          <w:rFonts w:ascii="Calibri" w:hAnsi="Calibri"/>
        </w:rPr>
        <w:t xml:space="preserve"> αυτών </w:t>
      </w:r>
      <w:proofErr w:type="spellStart"/>
      <w:r w:rsidRPr="00AF1A6F">
        <w:rPr>
          <w:rFonts w:ascii="Calibri" w:hAnsi="Calibri"/>
        </w:rPr>
        <w:t>ρυμουλκουμένων</w:t>
      </w:r>
      <w:proofErr w:type="spellEnd"/>
      <w:r w:rsidRPr="00AF1A6F">
        <w:rPr>
          <w:rFonts w:ascii="Calibri" w:hAnsi="Calibri"/>
        </w:rPr>
        <w:t xml:space="preserve"> οχημάτων. </w:t>
      </w:r>
      <w:r w:rsidR="009F2AC3">
        <w:rPr>
          <w:rFonts w:ascii="Calibri" w:hAnsi="Calibri"/>
        </w:rPr>
        <w:t>Το δικαιολογητικό αυτό υποβάλλεται μόνο στη περίπτωση κατά την οποία</w:t>
      </w:r>
      <w:r w:rsidR="009F2AC3" w:rsidRPr="005B01FB">
        <w:rPr>
          <w:rFonts w:ascii="Calibri" w:hAnsi="Calibri"/>
        </w:rPr>
        <w:t>, χωρίς να απαιτείται τροποποίηση της εγκριτικής απόφασης</w:t>
      </w:r>
      <w:r w:rsidR="009F2AC3">
        <w:rPr>
          <w:rFonts w:ascii="Calibri" w:hAnsi="Calibri"/>
        </w:rPr>
        <w:t>, το υλοποιημένο επενδυτικό αγαθό διαφοροποιείται από αυτό για το οποίο εγκρίθηκε η δαπάνη.</w:t>
      </w:r>
    </w:p>
    <w:p w:rsidR="002826DD" w:rsidRPr="00AF1A6F" w:rsidRDefault="002826DD" w:rsidP="00B9000C">
      <w:pPr>
        <w:numPr>
          <w:ilvl w:val="1"/>
          <w:numId w:val="17"/>
        </w:numPr>
        <w:spacing w:after="0"/>
        <w:ind w:left="788" w:hanging="431"/>
        <w:jc w:val="both"/>
        <w:rPr>
          <w:rFonts w:ascii="Calibri" w:hAnsi="Calibri"/>
        </w:rPr>
      </w:pPr>
      <w:r w:rsidRPr="00AF1A6F">
        <w:rPr>
          <w:rFonts w:ascii="Calibri" w:hAnsi="Calibri"/>
        </w:rPr>
        <w:t>Μηχανήματα και λοιπός εξοπλισμός (περιλαμβάνεται και ο εξοπλισμός που ενσωματώνεται σε κτίρια και κατασκευές).</w:t>
      </w:r>
    </w:p>
    <w:p w:rsidR="002826DD" w:rsidRPr="00AF1A6F" w:rsidRDefault="002826DD" w:rsidP="00FC7FA1">
      <w:pPr>
        <w:pStyle w:val="a4"/>
        <w:numPr>
          <w:ilvl w:val="2"/>
          <w:numId w:val="17"/>
        </w:numPr>
        <w:spacing w:after="120"/>
        <w:ind w:left="1560" w:hanging="709"/>
        <w:jc w:val="both"/>
        <w:rPr>
          <w:rFonts w:ascii="Calibri" w:hAnsi="Calibri"/>
          <w:color w:val="000000" w:themeColor="text1"/>
        </w:rPr>
      </w:pPr>
      <w:r w:rsidRPr="00AF1A6F">
        <w:rPr>
          <w:rFonts w:ascii="Calibri" w:hAnsi="Calibri"/>
          <w:b/>
        </w:rPr>
        <w:t>Φωτοτυπία του δελτίου αποστολής</w:t>
      </w:r>
      <w:r w:rsidRPr="00AF1A6F">
        <w:rPr>
          <w:rFonts w:ascii="Calibri" w:hAnsi="Calibri"/>
        </w:rPr>
        <w:t xml:space="preserve"> προς τον δικαιούχο ή άλλου ισοδύναμου εγγράφου διακίνησης ή/και βεβαίωση του πωλητή με τα πλήρη στοιχεία του εξοπλισμού: είδος - τύπο - δυναμικότητα (εφόσον αυτή αναφέρεται στην ατομική απόφαση έγκρισης) - σειριακός αριθμός (εφόσον υπάρχει) και ότι είναι καινούριο και απαλλαγμένο βαρών. Στην περίπτωση που προσκομίζεται βεβαίωση του πωλητή για τα στοιχεία αυτά, εκτός των ανωτέρω στοιχείων θα αναφέρεται και ο αριθμός του παραστατικού δαπάνης (τιμολόγιο). Στις περιπτώσεις που ένα μηχάνημα αποτελείται από περισσότερα τμήματα τα οποία έχουν ξεχωριστούς αριθμούς σειράς, τότε αναγράφονται οι αριθμοί σειράς των βασικών τμημάτων του μηχανήματος. Στις περιπτώσεις που το επενδυτικό αγαθό πωλείται ως σετ οι αριθμοί σειράς των </w:t>
      </w:r>
      <w:r w:rsidRPr="00AF1A6F">
        <w:rPr>
          <w:rFonts w:ascii="Calibri" w:hAnsi="Calibri"/>
          <w:color w:val="000000" w:themeColor="text1"/>
        </w:rPr>
        <w:t>διακριτών μερών αναγράφονται στο εγγράφου διακίνησης ή/και βεβαίωση του πωλητή όπου υπάρχει η αναλυτική περιγραφή ανά κωδικό.</w:t>
      </w:r>
    </w:p>
    <w:p w:rsidR="002826DD" w:rsidRPr="00AF1A6F" w:rsidRDefault="002826DD" w:rsidP="00FC7FA1">
      <w:pPr>
        <w:pStyle w:val="a4"/>
        <w:numPr>
          <w:ilvl w:val="2"/>
          <w:numId w:val="17"/>
        </w:numPr>
        <w:spacing w:after="120"/>
        <w:ind w:left="1560" w:hanging="709"/>
        <w:jc w:val="both"/>
        <w:rPr>
          <w:rFonts w:ascii="Calibri" w:hAnsi="Calibri"/>
          <w:color w:val="000000" w:themeColor="text1"/>
        </w:rPr>
      </w:pPr>
      <w:r w:rsidRPr="00AF1A6F">
        <w:rPr>
          <w:rFonts w:ascii="Calibri" w:hAnsi="Calibri"/>
          <w:b/>
          <w:color w:val="000000" w:themeColor="text1"/>
        </w:rPr>
        <w:t xml:space="preserve">Δήλωση Συμμόρφωσης ΕΚ </w:t>
      </w:r>
      <w:r w:rsidRPr="00AF1A6F">
        <w:rPr>
          <w:rFonts w:ascii="Calibri" w:hAnsi="Calibri"/>
          <w:color w:val="000000" w:themeColor="text1"/>
        </w:rPr>
        <w:t>του κατασκευαστή (CE) για κάθε επενδυτικό αγαθό της κατηγορίας.</w:t>
      </w:r>
    </w:p>
    <w:p w:rsidR="002826DD" w:rsidRPr="00AF1A6F" w:rsidRDefault="002826DD" w:rsidP="00FC7FA1">
      <w:pPr>
        <w:pStyle w:val="a4"/>
        <w:numPr>
          <w:ilvl w:val="2"/>
          <w:numId w:val="17"/>
        </w:numPr>
        <w:spacing w:after="120"/>
        <w:ind w:left="1560" w:hanging="709"/>
        <w:jc w:val="both"/>
        <w:rPr>
          <w:rFonts w:ascii="Calibri" w:hAnsi="Calibri"/>
          <w:color w:val="000000" w:themeColor="text1"/>
        </w:rPr>
      </w:pPr>
      <w:r w:rsidRPr="00AF1A6F">
        <w:rPr>
          <w:rFonts w:ascii="Calibri" w:hAnsi="Calibri"/>
          <w:b/>
          <w:bCs/>
          <w:color w:val="000000" w:themeColor="text1"/>
        </w:rPr>
        <w:t>Πιστοποιητικό επιθεώρησης</w:t>
      </w:r>
      <w:r w:rsidRPr="00AF1A6F">
        <w:rPr>
          <w:rFonts w:ascii="Calibri" w:hAnsi="Calibri"/>
          <w:color w:val="000000" w:themeColor="text1"/>
        </w:rPr>
        <w:t xml:space="preserve"> και αυτοκόλλητο σήμα καταλληλότητας με τα οποία πρέπει να είναι εφοδιασμένα τα </w:t>
      </w:r>
      <w:proofErr w:type="spellStart"/>
      <w:r w:rsidRPr="00AF1A6F">
        <w:rPr>
          <w:rFonts w:ascii="Calibri" w:hAnsi="Calibri"/>
          <w:color w:val="000000" w:themeColor="text1"/>
        </w:rPr>
        <w:t>ψεκαστικά</w:t>
      </w:r>
      <w:proofErr w:type="spellEnd"/>
      <w:r w:rsidRPr="00AF1A6F">
        <w:rPr>
          <w:rFonts w:ascii="Calibri" w:hAnsi="Calibri"/>
          <w:color w:val="000000" w:themeColor="text1"/>
        </w:rPr>
        <w:t xml:space="preserve"> μηχανήματα με ευθύνη του πωλητή. Εναλλακτικά γίνεται δεκτή η πιστοποίηση του τύπου του </w:t>
      </w:r>
      <w:proofErr w:type="spellStart"/>
      <w:r w:rsidRPr="00AF1A6F">
        <w:rPr>
          <w:rFonts w:ascii="Calibri" w:hAnsi="Calibri"/>
          <w:color w:val="000000" w:themeColor="text1"/>
        </w:rPr>
        <w:t>ψεκαστικού</w:t>
      </w:r>
      <w:proofErr w:type="spellEnd"/>
      <w:r w:rsidRPr="00AF1A6F">
        <w:rPr>
          <w:rFonts w:ascii="Calibri" w:hAnsi="Calibri"/>
          <w:color w:val="000000" w:themeColor="text1"/>
        </w:rPr>
        <w:t xml:space="preserve"> μηχανήματος κατά ISO 16119 από αρμόδιο πιστοποιημένο φορέα, σύμφωνα με την ΥΑ Ε8/1831/3976/21-04-2015 (ΦΕΚ 671 Β</w:t>
      </w:r>
      <w:r w:rsidR="00857F35" w:rsidRPr="00AF1A6F">
        <w:rPr>
          <w:rFonts w:ascii="Calibri" w:hAnsi="Calibri"/>
          <w:color w:val="000000" w:themeColor="text1"/>
        </w:rPr>
        <w:t>΄</w:t>
      </w:r>
      <w:r w:rsidRPr="00AF1A6F">
        <w:rPr>
          <w:rFonts w:ascii="Calibri" w:hAnsi="Calibri"/>
          <w:color w:val="000000" w:themeColor="text1"/>
        </w:rPr>
        <w:t xml:space="preserve">), όπως ισχύει κάθε φορά. Στην εναλλακτική αυτή περίπτωση, κάθε </w:t>
      </w:r>
      <w:proofErr w:type="spellStart"/>
      <w:r w:rsidRPr="00AF1A6F">
        <w:rPr>
          <w:rFonts w:ascii="Calibri" w:hAnsi="Calibri"/>
          <w:color w:val="000000" w:themeColor="text1"/>
        </w:rPr>
        <w:t>ψεκαστικό</w:t>
      </w:r>
      <w:proofErr w:type="spellEnd"/>
      <w:r w:rsidRPr="00AF1A6F">
        <w:rPr>
          <w:rFonts w:ascii="Calibri" w:hAnsi="Calibri"/>
          <w:color w:val="000000" w:themeColor="text1"/>
        </w:rPr>
        <w:t xml:space="preserve"> πρέπει να συνοδεύεται από Βεβαίωση Συμμόρφωσης του κατασκευαστή του, σύμφωνα με το υπόδειγμα του Παραρτήματος </w:t>
      </w:r>
      <w:r w:rsidRPr="00AF1A6F">
        <w:rPr>
          <w:rFonts w:ascii="Calibri" w:hAnsi="Calibri"/>
          <w:color w:val="000000" w:themeColor="text1"/>
          <w:lang w:val="en-US"/>
        </w:rPr>
        <w:t>VIII</w:t>
      </w:r>
      <w:r w:rsidRPr="00AF1A6F">
        <w:rPr>
          <w:rFonts w:ascii="Calibri" w:hAnsi="Calibri"/>
          <w:color w:val="000000" w:themeColor="text1"/>
        </w:rPr>
        <w:t xml:space="preserve"> της παραπάνω απόφασης. Το δικαιολογητικό αυτό υποβάλλεται μόνο στη περίπτωση κατά την οποία, χωρίς να απαιτείται τροποποίηση της εγκριτικής απόφασης, το επενδυτικό αγαθό διαφοροποιείται από αυτό για το οποίο εγκρίθηκε η δαπάνη.</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color w:val="000000" w:themeColor="text1"/>
        </w:rPr>
        <w:t xml:space="preserve">Για τον εξοπλισμό μετεωρολογικών προειδοποιήσεων </w:t>
      </w:r>
      <w:r w:rsidRPr="00AF1A6F">
        <w:rPr>
          <w:rFonts w:ascii="Calibri" w:hAnsi="Calibri"/>
        </w:rPr>
        <w:t xml:space="preserve">και φυτοπροστασίας, υποβάλλεται επιπλέον </w:t>
      </w:r>
      <w:r w:rsidRPr="00AF1A6F">
        <w:rPr>
          <w:rFonts w:ascii="Calibri" w:hAnsi="Calibri"/>
          <w:b/>
        </w:rPr>
        <w:t>μελέτη εφαρμογής</w:t>
      </w:r>
      <w:r w:rsidRPr="00AF1A6F">
        <w:rPr>
          <w:rFonts w:ascii="Calibri" w:hAnsi="Calibri"/>
        </w:rPr>
        <w:t>.</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b/>
        </w:rPr>
        <w:t>Άδεια χρήσης λογισμικού</w:t>
      </w:r>
      <w:r w:rsidRPr="00AF1A6F">
        <w:rPr>
          <w:rFonts w:ascii="Calibri" w:hAnsi="Calibri"/>
        </w:rPr>
        <w:t xml:space="preserve"> στο όνομα του δικαιούχου καθώς και οι σχετικές βεβαιώσεις του οίκου κατασκευής ή του προμηθευτή υποβάλλονται για το λογισμικό διαχείρισης της εκμετάλλευσης και το λειτουργικό σύστημα το οποίο μπορεί να παραδίδεται στον δικαιούχο εγκατεστημένο στον υπολογιστή του ή/και σε μορφή ψηφιακών αποθηκευτικών μέσων ή/και ως δικαίωμα πρόσβασης και αντιγραφής / χρήσης μέσω διαδικτύου, και για το οποίο ο δικαιούχος πρέπει να είναι νόμιμος κάτοχος ή </w:t>
      </w:r>
      <w:proofErr w:type="spellStart"/>
      <w:r w:rsidRPr="00AF1A6F">
        <w:rPr>
          <w:rFonts w:ascii="Calibri" w:hAnsi="Calibri"/>
        </w:rPr>
        <w:t>αδειοδοτημένος</w:t>
      </w:r>
      <w:proofErr w:type="spellEnd"/>
      <w:r w:rsidRPr="00AF1A6F">
        <w:rPr>
          <w:rFonts w:ascii="Calibri" w:hAnsi="Calibri"/>
        </w:rPr>
        <w:t xml:space="preserve"> χρήστης.</w:t>
      </w:r>
      <w:r w:rsidRPr="00AF1A6F">
        <w:t xml:space="preserve"> </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rPr>
        <w:t xml:space="preserve">Για τον εξοπλισμό που ενσωματώνεται εντός του χώρου </w:t>
      </w:r>
      <w:proofErr w:type="spellStart"/>
      <w:r w:rsidRPr="00AF1A6F">
        <w:rPr>
          <w:rFonts w:ascii="Calibri" w:hAnsi="Calibri"/>
        </w:rPr>
        <w:t>σταβλισμού</w:t>
      </w:r>
      <w:proofErr w:type="spellEnd"/>
      <w:r w:rsidRPr="00AF1A6F">
        <w:rPr>
          <w:rFonts w:ascii="Calibri" w:hAnsi="Calibri"/>
        </w:rPr>
        <w:t xml:space="preserve"> υποβάλλεται</w:t>
      </w:r>
      <w:r w:rsidRPr="00AF1A6F">
        <w:t xml:space="preserve"> </w:t>
      </w:r>
      <w:r w:rsidRPr="00AF1A6F">
        <w:rPr>
          <w:rFonts w:ascii="Calibri" w:hAnsi="Calibri"/>
        </w:rPr>
        <w:t>βεβαίωση της οικείας ΔΑΟΚ ότι οι εγκαταστάσεις μετά την ενσωμάτωση του εξοπλισμού τηρούν α) τις εθνικές προδιαγραφές εφόσον τέτοιες προβλέπονται γι αυτές τις εγκαταστάσεις ή β) τα κοινοτικά πρότυπα αν δεν υφίστανται εθνικές προδιαγραφές. Στην περίπτωση εγκαταστάσεων για τις οποίες δεν προβλέπονται κοινοτικά πρότυπα ή εθνικές προδιαγραφές, η βεβαίωση θα αναφέρει ότι οι εγκαταστάσεις είναι λειτουργικές και προσαρμόζονται στη δυναμικότητα της εκμετάλλευσης.</w:t>
      </w:r>
    </w:p>
    <w:p w:rsidR="002826DD" w:rsidRPr="00BA180D" w:rsidRDefault="002826DD" w:rsidP="00B9000C">
      <w:pPr>
        <w:numPr>
          <w:ilvl w:val="1"/>
          <w:numId w:val="17"/>
        </w:numPr>
        <w:spacing w:after="0"/>
        <w:ind w:left="788" w:hanging="431"/>
        <w:jc w:val="both"/>
        <w:rPr>
          <w:rFonts w:ascii="Calibri" w:hAnsi="Calibri"/>
        </w:rPr>
      </w:pPr>
      <w:r w:rsidRPr="00BA180D">
        <w:rPr>
          <w:rFonts w:ascii="Calibri" w:hAnsi="Calibri"/>
        </w:rPr>
        <w:t>Αγορά, μεταφορά και εγκατάσταση πολυετών φυτειών.</w:t>
      </w:r>
    </w:p>
    <w:p w:rsidR="002826DD" w:rsidRPr="00BA180D" w:rsidRDefault="00BA180D" w:rsidP="00FC7FA1">
      <w:pPr>
        <w:pStyle w:val="a4"/>
        <w:numPr>
          <w:ilvl w:val="2"/>
          <w:numId w:val="17"/>
        </w:numPr>
        <w:spacing w:after="120"/>
        <w:ind w:left="1560" w:hanging="709"/>
        <w:jc w:val="both"/>
        <w:rPr>
          <w:rFonts w:ascii="Calibri" w:hAnsi="Calibri"/>
        </w:rPr>
      </w:pPr>
      <w:r>
        <w:rPr>
          <w:rFonts w:ascii="Calibri" w:hAnsi="Calibri"/>
          <w:b/>
        </w:rPr>
        <w:t>Συνοδευτικό μεταφοράς</w:t>
      </w:r>
      <w:r w:rsidR="002826DD" w:rsidRPr="00BA180D">
        <w:rPr>
          <w:rFonts w:ascii="Calibri" w:hAnsi="Calibri"/>
        </w:rPr>
        <w:t>, κατά την πώληση του πολλαπλασιαστικού υλικού από τον πωλητή προς το δικαιούχο. Ο εκδότης του πρέπει να είναι ο πωλητής</w:t>
      </w:r>
      <w:r w:rsidR="002826DD" w:rsidRPr="00BA180D">
        <w:t xml:space="preserve"> </w:t>
      </w:r>
      <w:r w:rsidR="002826DD" w:rsidRPr="00BA180D">
        <w:rPr>
          <w:rFonts w:ascii="Calibri" w:hAnsi="Calibri"/>
        </w:rPr>
        <w:t xml:space="preserve">του πολλαπλασιαστικού υλικού και όχι τρίτος (π.χ. φυτώριο παραγωγής) ο οποίος διαθέτει το </w:t>
      </w:r>
      <w:proofErr w:type="spellStart"/>
      <w:r w:rsidR="002826DD" w:rsidRPr="00BA180D">
        <w:rPr>
          <w:rFonts w:ascii="Calibri" w:hAnsi="Calibri"/>
        </w:rPr>
        <w:t>φυτωριακό</w:t>
      </w:r>
      <w:proofErr w:type="spellEnd"/>
      <w:r w:rsidR="002826DD" w:rsidRPr="00BA180D">
        <w:rPr>
          <w:rFonts w:ascii="Calibri" w:hAnsi="Calibri"/>
        </w:rPr>
        <w:t xml:space="preserve"> υλικό στον πωλητή.</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b/>
        </w:rPr>
        <w:t>Άδειες φύτευσης</w:t>
      </w:r>
      <w:r w:rsidRPr="00AF1A6F">
        <w:rPr>
          <w:rFonts w:ascii="Calibri" w:hAnsi="Calibri"/>
        </w:rPr>
        <w:t xml:space="preserve">, για όσες παραγωγικές δραστηριότητες αυτές απαιτούνται. </w:t>
      </w:r>
    </w:p>
    <w:p w:rsidR="002826DD" w:rsidRPr="00AF1A6F" w:rsidRDefault="002826DD" w:rsidP="00FC7FA1">
      <w:pPr>
        <w:pStyle w:val="a4"/>
        <w:numPr>
          <w:ilvl w:val="2"/>
          <w:numId w:val="17"/>
        </w:numPr>
        <w:spacing w:after="120"/>
        <w:ind w:left="1560" w:hanging="709"/>
        <w:jc w:val="both"/>
        <w:rPr>
          <w:rFonts w:ascii="Calibri" w:hAnsi="Calibri"/>
        </w:rPr>
      </w:pPr>
      <w:proofErr w:type="spellStart"/>
      <w:r w:rsidRPr="00AF1A6F">
        <w:rPr>
          <w:rFonts w:ascii="Calibri" w:hAnsi="Calibri"/>
          <w:b/>
        </w:rPr>
        <w:t>Φυτοϋγειονομικό</w:t>
      </w:r>
      <w:proofErr w:type="spellEnd"/>
      <w:r w:rsidRPr="00AF1A6F">
        <w:rPr>
          <w:rFonts w:ascii="Calibri" w:hAnsi="Calibri"/>
          <w:b/>
        </w:rPr>
        <w:t xml:space="preserve"> διαβατήριο</w:t>
      </w:r>
      <w:r w:rsidRPr="00AF1A6F">
        <w:rPr>
          <w:rFonts w:ascii="Calibri" w:hAnsi="Calibri"/>
        </w:rPr>
        <w:t xml:space="preserve"> για τα διακινούμενα, εντός της χώρας και την ΕΕ, φυτά, φυτικά προϊόντα και λοιπά αντικείμενα τα οποία περιλαμβάνονται στο Παράρτημα V, Μέρος A, του Π.Δ. 365/2002</w:t>
      </w:r>
      <w:r w:rsidR="00857F35" w:rsidRPr="00AF1A6F">
        <w:rPr>
          <w:rFonts w:ascii="Calibri" w:hAnsi="Calibri"/>
        </w:rPr>
        <w:t xml:space="preserve"> (ΦΕΚ</w:t>
      </w:r>
      <w:r w:rsidR="00FA1270">
        <w:rPr>
          <w:rFonts w:ascii="Calibri" w:hAnsi="Calibri"/>
        </w:rPr>
        <w:t xml:space="preserve"> </w:t>
      </w:r>
      <w:r w:rsidR="00857F35" w:rsidRPr="00AF1A6F">
        <w:rPr>
          <w:rFonts w:ascii="Calibri" w:hAnsi="Calibri"/>
        </w:rPr>
        <w:t>307 Α΄)</w:t>
      </w:r>
      <w:r w:rsidRPr="00AF1A6F">
        <w:rPr>
          <w:rFonts w:ascii="Calibri" w:hAnsi="Calibri"/>
        </w:rPr>
        <w:t>.</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b/>
        </w:rPr>
        <w:t xml:space="preserve">Πιστοποιητικό </w:t>
      </w:r>
      <w:proofErr w:type="spellStart"/>
      <w:r w:rsidRPr="00AF1A6F">
        <w:rPr>
          <w:rFonts w:ascii="Calibri" w:hAnsi="Calibri"/>
          <w:b/>
        </w:rPr>
        <w:t>φυτοϋγείας</w:t>
      </w:r>
      <w:proofErr w:type="spellEnd"/>
      <w:r w:rsidRPr="00AF1A6F">
        <w:rPr>
          <w:rFonts w:ascii="Calibri" w:hAnsi="Calibri"/>
        </w:rPr>
        <w:t xml:space="preserve"> για τα εισαγόμενα από τρίτες Χώρες φυτά, φυτικά προϊόντα και λοιπά αντικείμενα τα οποία περιλαμβάνονται στο Παράρτημα V, Μέρος Β, του Π.Δ. </w:t>
      </w:r>
      <w:r w:rsidR="00857F35" w:rsidRPr="00AF1A6F">
        <w:rPr>
          <w:rFonts w:ascii="Calibri" w:hAnsi="Calibri"/>
        </w:rPr>
        <w:t>365/2002 (ΦΕΚ</w:t>
      </w:r>
      <w:r w:rsidR="00FA1270">
        <w:rPr>
          <w:rFonts w:ascii="Calibri" w:hAnsi="Calibri"/>
        </w:rPr>
        <w:t xml:space="preserve"> </w:t>
      </w:r>
      <w:r w:rsidR="00857F35" w:rsidRPr="00AF1A6F">
        <w:rPr>
          <w:rFonts w:ascii="Calibri" w:hAnsi="Calibri"/>
        </w:rPr>
        <w:t>307 Α΄)</w:t>
      </w:r>
      <w:r w:rsidRPr="00AF1A6F">
        <w:rPr>
          <w:rFonts w:ascii="Calibri" w:hAnsi="Calibri"/>
        </w:rPr>
        <w:t>.</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b/>
        </w:rPr>
        <w:t>Κάθε επιπλέον δικαιολογητικό</w:t>
      </w:r>
      <w:r w:rsidRPr="00AF1A6F">
        <w:rPr>
          <w:rFonts w:ascii="Calibri" w:hAnsi="Calibri"/>
        </w:rPr>
        <w:t xml:space="preserve"> που μπορεί να ορίζεται από την εφαρμογή του ΚΑΝ (ΕΕ) 2016/2031 σχετικά με προστατευτικά μέτρα κατά των επιβλαβών για τα φυτά οργανισμών, την τροποποίηση των κανονισμών του Ευρωπαϊκού Κοινοβουλίου και του Συμβουλίου (ΕΕ) αριθ. 228/2013, (ΕΕ) αριθ. 652/2014 και (ΕΕ) αριθ. 1143/2014, και την κατάργηση των οδηγιών του Συμβουλίου 69/464/ΕΟΚ, 74/647/ΕΟΚ, 93/85/ΕΟΚ, 98/57/ΕΚ, 2000/29/ΕΚ, 2006/91/ΕΚ και 2007/33/ΕΚ ο οποίος εφαρμόζεται από τις 14 Δεκεμβρίου 2019 ή/και τροποποιεί τα παραπάνω οριζόμενα στις παραγράφους 5.9.1, 5.9.2.</w:t>
      </w:r>
    </w:p>
    <w:p w:rsidR="002826DD" w:rsidRPr="00AF1A6F" w:rsidRDefault="002826DD" w:rsidP="00B9000C">
      <w:pPr>
        <w:numPr>
          <w:ilvl w:val="1"/>
          <w:numId w:val="17"/>
        </w:numPr>
        <w:spacing w:after="0"/>
        <w:ind w:left="851" w:hanging="494"/>
        <w:jc w:val="both"/>
        <w:rPr>
          <w:rFonts w:ascii="Calibri" w:hAnsi="Calibri"/>
        </w:rPr>
      </w:pPr>
      <w:r w:rsidRPr="00AF1A6F">
        <w:rPr>
          <w:rFonts w:ascii="Calibri" w:hAnsi="Calibri"/>
        </w:rPr>
        <w:t>Επενδύσεις που συμβάλλουν στη χρήση ΑΠΕ</w:t>
      </w:r>
      <w:r w:rsidR="00B9000C">
        <w:rPr>
          <w:rFonts w:ascii="Calibri" w:hAnsi="Calibri"/>
        </w:rPr>
        <w:t>.</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b/>
        </w:rPr>
        <w:t>Φωτοτυπία της αίτησης σύνδεσης</w:t>
      </w:r>
      <w:r w:rsidRPr="00AF1A6F">
        <w:rPr>
          <w:rFonts w:ascii="Calibri" w:hAnsi="Calibri"/>
        </w:rPr>
        <w:t xml:space="preserve"> και της υπογεγραμμένης σύμβασης για </w:t>
      </w:r>
      <w:proofErr w:type="spellStart"/>
      <w:r w:rsidRPr="00AF1A6F">
        <w:rPr>
          <w:rFonts w:ascii="Calibri" w:hAnsi="Calibri"/>
        </w:rPr>
        <w:t>αυτοπαραγωγό</w:t>
      </w:r>
      <w:proofErr w:type="spellEnd"/>
      <w:r w:rsidRPr="00AF1A6F">
        <w:rPr>
          <w:rFonts w:ascii="Calibri" w:hAnsi="Calibri"/>
        </w:rPr>
        <w:t xml:space="preserve"> με ενεργειακό συμψηφισμό (</w:t>
      </w:r>
      <w:proofErr w:type="spellStart"/>
      <w:r w:rsidRPr="00AF1A6F">
        <w:rPr>
          <w:rFonts w:ascii="Calibri" w:hAnsi="Calibri"/>
        </w:rPr>
        <w:t>netmetering</w:t>
      </w:r>
      <w:proofErr w:type="spellEnd"/>
      <w:r w:rsidRPr="00AF1A6F">
        <w:rPr>
          <w:rFonts w:ascii="Calibri" w:hAnsi="Calibri"/>
        </w:rPr>
        <w:t>).</w:t>
      </w:r>
    </w:p>
    <w:p w:rsidR="002826DD" w:rsidRPr="00AF1A6F" w:rsidRDefault="002826DD" w:rsidP="00FC7FA1">
      <w:pPr>
        <w:pStyle w:val="a4"/>
        <w:numPr>
          <w:ilvl w:val="2"/>
          <w:numId w:val="17"/>
        </w:numPr>
        <w:spacing w:after="120"/>
        <w:ind w:left="1560" w:hanging="709"/>
        <w:jc w:val="both"/>
        <w:rPr>
          <w:rFonts w:ascii="Calibri" w:hAnsi="Calibri"/>
        </w:rPr>
      </w:pPr>
      <w:r w:rsidRPr="00AF1A6F">
        <w:rPr>
          <w:rFonts w:ascii="Calibri" w:hAnsi="Calibri"/>
          <w:b/>
        </w:rPr>
        <w:t>Φωτοτυπία του ιδιωτικού συμφωνητικού</w:t>
      </w:r>
      <w:r w:rsidRPr="00AF1A6F">
        <w:rPr>
          <w:rFonts w:ascii="Calibri" w:hAnsi="Calibri"/>
        </w:rPr>
        <w:t xml:space="preserve"> που έχει συναφθεί με την εταιρεία που έχει αναλάβει την προμήθεια ή/και εγκατάσταση του συστήματος, κατατεθειμένο σύμφωνα με τις ισχύουσες φορολογικές διατάξεις. Στο ιδιωτικό συμφωνητικό θα πρέπει να αναφέρονται επιπλέον ο κατασκευαστής, οι τύποι και οι αριθμοί σειράς για τα διακριτά μέρη του συστήματος, τον πίνακα σύνδεσης, η εγγύηση και τα στοιχεία ασφάλειας (περίφραξη, κάμερες, συναγερμοί) και ότι ο εξοπλισμός είναι καινούριος και απαλλαγμένος βαρών. Εφόσον δεν υπάρχει ιδιωτικό συμφωνητικό, τότε προσκομίζεται βεβαίωση του πωλητή στην οποία αναφέρονται όλα τα παραπάνω στοιχεία.</w:t>
      </w:r>
    </w:p>
    <w:p w:rsidR="002826DD" w:rsidRPr="00AF1A6F" w:rsidRDefault="002826DD" w:rsidP="00B9000C">
      <w:pPr>
        <w:numPr>
          <w:ilvl w:val="0"/>
          <w:numId w:val="18"/>
        </w:numPr>
        <w:spacing w:after="0"/>
        <w:ind w:left="357" w:hanging="357"/>
        <w:jc w:val="both"/>
        <w:rPr>
          <w:rFonts w:ascii="Calibri" w:hAnsi="Calibri"/>
          <w:b/>
        </w:rPr>
      </w:pPr>
      <w:r w:rsidRPr="00AF1A6F">
        <w:rPr>
          <w:rFonts w:ascii="Calibri" w:hAnsi="Calibri"/>
          <w:b/>
        </w:rPr>
        <w:t>Δικαιολογητικά πιστοποίησης του οικονομικού αντικειμένου</w:t>
      </w:r>
    </w:p>
    <w:p w:rsidR="002826DD" w:rsidRPr="00AF1A6F" w:rsidRDefault="002826DD" w:rsidP="002826DD">
      <w:pPr>
        <w:pStyle w:val="a4"/>
        <w:numPr>
          <w:ilvl w:val="1"/>
          <w:numId w:val="18"/>
        </w:numPr>
        <w:spacing w:after="120"/>
        <w:contextualSpacing w:val="0"/>
        <w:jc w:val="both"/>
        <w:rPr>
          <w:rFonts w:ascii="Calibri" w:hAnsi="Calibri"/>
        </w:rPr>
      </w:pPr>
      <w:r w:rsidRPr="00AF1A6F">
        <w:rPr>
          <w:rFonts w:ascii="Calibri" w:hAnsi="Calibri"/>
          <w:b/>
        </w:rPr>
        <w:t xml:space="preserve">Γενικά δικαιολογητικά πιστοποίησης του οικονομικού αντικειμένου. </w:t>
      </w:r>
      <w:r w:rsidRPr="00AF1A6F">
        <w:rPr>
          <w:rFonts w:ascii="Calibri" w:hAnsi="Calibri"/>
        </w:rPr>
        <w:t>Τα οριζόμενα στην παρούσα παράγραφο ισχύουν για την πιστοποίηση του οικονομικού αντικειμένου του συνόλου των επενδυτικών δαπανών και για τον σκοπό αυτό, εκτός κι αν διαφορετικά ορίζεται κατά περίπτωση, ο δικαιούχος προσκομίζει τα εξής δικαιολογητικά:</w:t>
      </w:r>
    </w:p>
    <w:p w:rsidR="002826DD" w:rsidRPr="00AF1A6F" w:rsidRDefault="002826DD" w:rsidP="006D4CBB">
      <w:pPr>
        <w:pStyle w:val="a4"/>
        <w:numPr>
          <w:ilvl w:val="2"/>
          <w:numId w:val="18"/>
        </w:numPr>
        <w:spacing w:after="0"/>
        <w:ind w:left="1560" w:hanging="709"/>
        <w:contextualSpacing w:val="0"/>
        <w:jc w:val="both"/>
        <w:rPr>
          <w:rFonts w:ascii="Calibri" w:hAnsi="Calibri"/>
        </w:rPr>
      </w:pPr>
      <w:r w:rsidRPr="00AF1A6F">
        <w:rPr>
          <w:rFonts w:ascii="Calibri" w:hAnsi="Calibri"/>
          <w:b/>
        </w:rPr>
        <w:t>Φωτοαντίγραφα των σφραγισμένων πρωτοτύπων φορολογικών στοιχείων</w:t>
      </w:r>
      <w:r w:rsidRPr="00AF1A6F">
        <w:rPr>
          <w:rFonts w:ascii="Calibri" w:hAnsi="Calibri"/>
        </w:rPr>
        <w:t xml:space="preserve"> (παραστατικά δαπάνης) όπως, ενδεικτικά, τιμολόγια πώλησης, τιμολόγια έργου, δελτία παροχής υπηρεσιών, παραστατικά διακίνησης και λοιπά δικαιολογητικά όπως αυτά ορίζονται σε κάθε περίπτωση. Τα ηλεκτρονικά τιμολόγια θα πρέπει επίσης να είναι εκτυπωμένα και σφραγισμένα, σύμφωνα με τα ανωτέρω.</w:t>
      </w:r>
    </w:p>
    <w:p w:rsidR="002826DD" w:rsidRPr="0081049E" w:rsidRDefault="002826DD" w:rsidP="006D4CBB">
      <w:pPr>
        <w:pStyle w:val="a4"/>
        <w:numPr>
          <w:ilvl w:val="2"/>
          <w:numId w:val="18"/>
        </w:numPr>
        <w:spacing w:after="0"/>
        <w:ind w:left="1560" w:hanging="709"/>
        <w:contextualSpacing w:val="0"/>
        <w:jc w:val="both"/>
        <w:rPr>
          <w:rFonts w:ascii="Calibri" w:hAnsi="Calibri"/>
        </w:rPr>
      </w:pPr>
      <w:r w:rsidRPr="00AF1A6F">
        <w:rPr>
          <w:rFonts w:ascii="Calibri" w:hAnsi="Calibri"/>
          <w:b/>
        </w:rPr>
        <w:t>Φωτοαντίγραφα των σφραγισμένων πρωτοτύπων δικαιολογητικών</w:t>
      </w:r>
      <w:r w:rsidRPr="00AF1A6F">
        <w:rPr>
          <w:rFonts w:ascii="Calibri" w:hAnsi="Calibri"/>
        </w:rPr>
        <w:t xml:space="preserve"> με τα οποία αποδεικνύεται η εξόφλησή των παραστατικών δαπάνης. Όλα τα παραστατικά δαπανών, ανεξαρτήτως του αν έχουν εκδοθεί με την ένδειξη «εξοφλήθη» ή «επί πιστώσει», θα πρέπει να συνοδεύονται από εξοφλητική απόδειξη ή από βεβαίωση είσπραξης του πωλητή, στην οποία θα αναγράφεται ο αριθμός των παραστατικών τα οποία αυτή αφορά και η οποία θα φέρει την σφραγίδα και την υπογραφή του πωλητή. Στα δικαιολογητικά εξόφλησης τα οποία αφορούν παραστατικά δαπάνης άνω των 500 ευρώ προ ΦΠΑ πρέπει να αναγράφονται τα στοιχεία των τραπεζικών μέσων εξόφλησης τα οποία συνυποβάλλονται. Σε περίπτωση τμηματικής εξόφλησης, το άθροισμα των ποσών των τμηματικών καταβολών οι οποίες αναφέρονται επί της εξοφλητικής απόδειξης πρέπει να μην υπολείπονται του συνολικού πληρωτέου ποσού το οποίο αναφέρεται στα παραστατικών δαπάνης, συμπεριλαμβανομένου του ΦΠΑ. Τα δικαιολογητικά εξόφλησης είναι δυνατόν να περιλαμβάνουν και την πληρωμή ποσών προκαταβολών (δηλ</w:t>
      </w:r>
      <w:r w:rsidR="0081049E">
        <w:rPr>
          <w:rFonts w:ascii="Calibri" w:hAnsi="Calibri"/>
        </w:rPr>
        <w:t xml:space="preserve">αδή </w:t>
      </w:r>
      <w:r w:rsidRPr="00AF1A6F">
        <w:rPr>
          <w:rFonts w:ascii="Calibri" w:hAnsi="Calibri"/>
        </w:rPr>
        <w:t>τμηματικές πληρωμές σε προγενέστερο χρόνο από την έκδοση των σχετικών τιμολογίων) που γίνεται για εμπορικούς λόγους. Οι προκαταβολές αυτές γίνονται δεκτές και συνυπολογίζονται στην εξόφληση του συνολικού ποσού της επενδυτικής δαπάνης. Στην περίπτωση που οι προκαταβολές πραγματοποιήθηκαν σε χρόνο προγενέστερο της οριστικής υποβολής της αίτησης στήριξης (δηλ</w:t>
      </w:r>
      <w:r w:rsidR="0081049E">
        <w:rPr>
          <w:rFonts w:ascii="Calibri" w:hAnsi="Calibri"/>
        </w:rPr>
        <w:t>αδή</w:t>
      </w:r>
      <w:r w:rsidRPr="00AF1A6F">
        <w:rPr>
          <w:rFonts w:ascii="Calibri" w:hAnsi="Calibri"/>
        </w:rPr>
        <w:t xml:space="preserve"> πριν την ημερομηνία </w:t>
      </w:r>
      <w:proofErr w:type="spellStart"/>
      <w:r w:rsidRPr="00AF1A6F">
        <w:rPr>
          <w:rFonts w:ascii="Calibri" w:hAnsi="Calibri"/>
        </w:rPr>
        <w:t>επιλεξιμότητας</w:t>
      </w:r>
      <w:proofErr w:type="spellEnd"/>
      <w:r w:rsidRPr="00AF1A6F">
        <w:rPr>
          <w:rFonts w:ascii="Calibri" w:hAnsi="Calibri"/>
        </w:rPr>
        <w:t xml:space="preserve"> των δαπανών του δικαιούχου) γίνονται δεκτές με την προϋπόθεση ότι α) πραγματοποιήθηκαν μετά την 21-12-2017 δηλ</w:t>
      </w:r>
      <w:r w:rsidR="0081049E">
        <w:rPr>
          <w:rFonts w:ascii="Calibri" w:hAnsi="Calibri"/>
        </w:rPr>
        <w:t>αδή</w:t>
      </w:r>
      <w:r w:rsidRPr="00AF1A6F">
        <w:rPr>
          <w:rFonts w:ascii="Calibri" w:hAnsi="Calibri"/>
        </w:rPr>
        <w:t xml:space="preserve"> την ημερομηνία δημοσίευσης της Πρόσκλησης 13849/21-12-2017 και β) δεν υπερβαίνουν το 15% της συνολικής δαπάνης του επενδυτικού αγαθού, μη συμπεριλαμβανομένου του ΦΠΑ. Η παρούσα παράγραφος έχει εφαρμογή και στις περιπτώσεις των αποδείξεων λιανικής πώλησης καθώς και στις περιπτώσεις των αγορών από το εξωτερικό.</w:t>
      </w:r>
    </w:p>
    <w:p w:rsidR="0081049E" w:rsidRPr="006D4CBB" w:rsidRDefault="0081049E" w:rsidP="006D4CBB">
      <w:pPr>
        <w:spacing w:after="0"/>
        <w:ind w:left="1559"/>
        <w:jc w:val="both"/>
        <w:rPr>
          <w:rFonts w:ascii="Calibri" w:hAnsi="Calibri"/>
        </w:rPr>
      </w:pPr>
      <w:r w:rsidRPr="0081049E">
        <w:rPr>
          <w:rFonts w:ascii="Calibri" w:hAnsi="Calibri"/>
        </w:rPr>
        <w:t xml:space="preserve">Τα δικαιολογητικά εξόφλησης είναι δυνατόν να περιλαμβάνουν και βεβαιώσεις του αρμόδιου Οικονομικού Εφόρου περί απαλλαγής του δικαιούχου από την καταβολή του αναλογούντος ΦΠΑ σύμφωνα με την υπ. </w:t>
      </w:r>
      <w:proofErr w:type="spellStart"/>
      <w:r w:rsidRPr="0081049E">
        <w:rPr>
          <w:rFonts w:ascii="Calibri" w:hAnsi="Calibri"/>
        </w:rPr>
        <w:t>αριθμ</w:t>
      </w:r>
      <w:proofErr w:type="spellEnd"/>
      <w:r w:rsidRPr="0081049E">
        <w:rPr>
          <w:rFonts w:ascii="Calibri" w:hAnsi="Calibri"/>
        </w:rPr>
        <w:t xml:space="preserve"> Π.2869/2389/ΠΟΛ. 137/04-05-1987 (ΦΕΚ 236 Β΄) απόφαση του Υπουργείου Οικονομικών. Τα ανωτέρω ποσά απαλλαγής από την καταβολή ΦΠΑ συνυπολογίζονται στην εξόφληση των παραστατικών πώλησης τα οποία έχουν εκδοθεί από την προμηθεύτρια επιχείρηση (τιμολόγιο πώλησης ή τιμολόγιο πώλησης-δελτίο αποστολής), στα οποία έχει χρεώσει τον αναλογούντα ΦΠΑ, τον οποίο δε θα εισπράξει, αναγράφοντας σ' αυτά την ένδειξη «Δεν εισπράττεται ΦΠΑ-Υπόχρεος για την καταβολή του είναι ο αγοραστής με την προσωρινή δήλωση βάσει της απόφασης Π.2869/2389/04-05-1987».</w:t>
      </w:r>
    </w:p>
    <w:p w:rsidR="002826DD" w:rsidRPr="00AF1A6F" w:rsidRDefault="002826DD" w:rsidP="006D4CBB">
      <w:pPr>
        <w:pStyle w:val="a4"/>
        <w:numPr>
          <w:ilvl w:val="2"/>
          <w:numId w:val="18"/>
        </w:numPr>
        <w:spacing w:after="0"/>
        <w:ind w:left="1560" w:hanging="709"/>
        <w:jc w:val="both"/>
        <w:rPr>
          <w:rFonts w:ascii="Calibri" w:hAnsi="Calibri"/>
        </w:rPr>
      </w:pPr>
      <w:r w:rsidRPr="00AF1A6F">
        <w:rPr>
          <w:rFonts w:ascii="Calibri" w:hAnsi="Calibri"/>
          <w:b/>
        </w:rPr>
        <w:t>Ιδιωτικά συμφωνητικά</w:t>
      </w:r>
      <w:r w:rsidRPr="00AF1A6F">
        <w:rPr>
          <w:rFonts w:ascii="Calibri" w:hAnsi="Calibri"/>
        </w:rPr>
        <w:t xml:space="preserve"> τα οποία συνάπτει ο δικαιούχος με προμηθευτές του σύμφωνα με την ισχύουσα νομοθεσία. Τα ιδιωτικά συμφωνητικά τα οποία προσκομίζει ο δικαιούχος πρέπει να είναι θεωρημένα από την αρμόδια Δ.Ο.Υ. ή να έχουν περιληφθεί σε τριμηνιαία κατάσταση συμφωνητικών ή τα στοιχεία τους να έχουν γνωστοποιηθεί στην αρμόδια Δ.Ο.Υ. σύμφωνα με την ισχύουσα νομοθεσία. Οι περιπτώσεις όπου το ιδιωτικό συμφωνητικό απαιτείται ως επιπλέον δικαιολογητικό πιστοποίησης του οικονομικού αντικειμένου είναι οι εξής:</w:t>
      </w:r>
    </w:p>
    <w:p w:rsidR="002826DD" w:rsidRPr="00375BE4" w:rsidRDefault="00375BE4" w:rsidP="006D4CBB">
      <w:pPr>
        <w:spacing w:after="0"/>
        <w:ind w:left="1843" w:hanging="283"/>
        <w:jc w:val="both"/>
        <w:rPr>
          <w:rFonts w:ascii="Calibri" w:hAnsi="Calibri"/>
          <w:bCs/>
        </w:rPr>
      </w:pPr>
      <w:r w:rsidRPr="00375BE4">
        <w:rPr>
          <w:rFonts w:ascii="Calibri" w:hAnsi="Calibri"/>
          <w:bCs/>
        </w:rPr>
        <w:t xml:space="preserve">α. </w:t>
      </w:r>
      <w:r w:rsidR="002826DD" w:rsidRPr="00375BE4">
        <w:rPr>
          <w:rFonts w:ascii="Calibri" w:hAnsi="Calibri"/>
          <w:bCs/>
        </w:rPr>
        <w:t>Ανάθεση εργολαβιών ή υπεργολαβιών τεχνικών έργων άνω των 6.000 ευρώ, κατατεθειμένο στην αρμόδια Δ.Ο.Υ. πριν από την έναρξη των εργασιών.</w:t>
      </w:r>
    </w:p>
    <w:p w:rsidR="002826DD" w:rsidRPr="00AF1A6F" w:rsidRDefault="00375BE4" w:rsidP="00375BE4">
      <w:pPr>
        <w:pStyle w:val="a4"/>
        <w:spacing w:after="120"/>
        <w:ind w:left="1843" w:hanging="283"/>
        <w:jc w:val="both"/>
        <w:rPr>
          <w:rFonts w:ascii="Calibri" w:hAnsi="Calibri"/>
          <w:bCs/>
        </w:rPr>
      </w:pPr>
      <w:r>
        <w:rPr>
          <w:rFonts w:ascii="Calibri" w:hAnsi="Calibri"/>
          <w:bCs/>
        </w:rPr>
        <w:t xml:space="preserve">β. </w:t>
      </w:r>
      <w:r w:rsidR="002826DD" w:rsidRPr="00AF1A6F">
        <w:rPr>
          <w:rFonts w:ascii="Calibri" w:hAnsi="Calibri"/>
          <w:bCs/>
        </w:rPr>
        <w:t>Απασχόληση και αμοιβή εργατών γης από τον δικαιούχο.</w:t>
      </w:r>
    </w:p>
    <w:p w:rsidR="002826DD" w:rsidRPr="00AF1A6F" w:rsidRDefault="00375BE4" w:rsidP="00375BE4">
      <w:pPr>
        <w:pStyle w:val="a4"/>
        <w:spacing w:after="120"/>
        <w:ind w:left="1843" w:hanging="283"/>
        <w:jc w:val="both"/>
        <w:rPr>
          <w:rFonts w:ascii="Calibri" w:hAnsi="Calibri"/>
          <w:bCs/>
        </w:rPr>
      </w:pPr>
      <w:r>
        <w:rPr>
          <w:rFonts w:ascii="Calibri" w:hAnsi="Calibri"/>
          <w:bCs/>
        </w:rPr>
        <w:t xml:space="preserve">γ. </w:t>
      </w:r>
      <w:r w:rsidR="002826DD" w:rsidRPr="00AF1A6F">
        <w:rPr>
          <w:rFonts w:ascii="Calibri" w:hAnsi="Calibri"/>
          <w:bCs/>
        </w:rPr>
        <w:t>Ανάθεση σε σύμβουλο – μελετητή της εκπόνησης μελέτης για τους σκοπούς της υποβολής ή/και της παραλαβής των επενδύσεων του σχεδίου.</w:t>
      </w:r>
    </w:p>
    <w:p w:rsidR="002826DD" w:rsidRPr="00AF1A6F" w:rsidRDefault="00375BE4" w:rsidP="00375BE4">
      <w:pPr>
        <w:pStyle w:val="a4"/>
        <w:spacing w:after="120"/>
        <w:ind w:left="1843" w:hanging="283"/>
        <w:jc w:val="both"/>
        <w:rPr>
          <w:rFonts w:ascii="Calibri" w:hAnsi="Calibri"/>
          <w:bCs/>
        </w:rPr>
      </w:pPr>
      <w:r>
        <w:rPr>
          <w:rFonts w:ascii="Calibri" w:hAnsi="Calibri"/>
          <w:bCs/>
        </w:rPr>
        <w:t xml:space="preserve">δ. </w:t>
      </w:r>
      <w:r w:rsidR="002826DD" w:rsidRPr="00AF1A6F">
        <w:rPr>
          <w:rFonts w:ascii="Calibri" w:hAnsi="Calibri"/>
          <w:bCs/>
        </w:rPr>
        <w:t>Ανάθεση στον συντάκτη – γεωτεχνικό των εργασιών τόσο για τη σύνταξη του φακέλου υποψηφιότητας όσο και για την παροχή τεχνικής στήριξης στον δικαιούχο.</w:t>
      </w:r>
    </w:p>
    <w:p w:rsidR="002826DD" w:rsidRPr="00AF1A6F" w:rsidRDefault="002826DD" w:rsidP="00FC7FA1">
      <w:pPr>
        <w:spacing w:after="120"/>
        <w:ind w:left="1560"/>
        <w:jc w:val="both"/>
        <w:rPr>
          <w:rFonts w:ascii="Calibri" w:hAnsi="Calibri"/>
        </w:rPr>
      </w:pPr>
      <w:r w:rsidRPr="00AF1A6F">
        <w:rPr>
          <w:rFonts w:ascii="Calibri" w:hAnsi="Calibri"/>
        </w:rPr>
        <w:t>Τα σχετικά παραστατικά δαπάνης (Α</w:t>
      </w:r>
      <w:r w:rsidR="00622122">
        <w:rPr>
          <w:rFonts w:ascii="Calibri" w:hAnsi="Calibri"/>
        </w:rPr>
        <w:t xml:space="preserve">πόδειξη </w:t>
      </w:r>
      <w:r w:rsidRPr="00AF1A6F">
        <w:rPr>
          <w:rFonts w:ascii="Calibri" w:hAnsi="Calibri"/>
        </w:rPr>
        <w:t>Π</w:t>
      </w:r>
      <w:r w:rsidR="00622122">
        <w:rPr>
          <w:rFonts w:ascii="Calibri" w:hAnsi="Calibri"/>
        </w:rPr>
        <w:t xml:space="preserve">αροχής </w:t>
      </w:r>
      <w:r w:rsidRPr="00AF1A6F">
        <w:rPr>
          <w:rFonts w:ascii="Calibri" w:hAnsi="Calibri"/>
        </w:rPr>
        <w:t>Υ</w:t>
      </w:r>
      <w:r w:rsidR="00622122">
        <w:rPr>
          <w:rFonts w:ascii="Calibri" w:hAnsi="Calibri"/>
        </w:rPr>
        <w:t>πηρεσιών - ΑΠΥ</w:t>
      </w:r>
      <w:r w:rsidRPr="00AF1A6F">
        <w:rPr>
          <w:rFonts w:ascii="Calibri" w:hAnsi="Calibri"/>
        </w:rPr>
        <w:t>, Τιμ</w:t>
      </w:r>
      <w:r w:rsidR="00622122">
        <w:rPr>
          <w:rFonts w:ascii="Calibri" w:hAnsi="Calibri"/>
        </w:rPr>
        <w:t xml:space="preserve">ολόγιο </w:t>
      </w:r>
      <w:r w:rsidRPr="00AF1A6F">
        <w:rPr>
          <w:rFonts w:ascii="Calibri" w:hAnsi="Calibri"/>
        </w:rPr>
        <w:t>Π</w:t>
      </w:r>
      <w:r w:rsidR="00622122">
        <w:rPr>
          <w:rFonts w:ascii="Calibri" w:hAnsi="Calibri"/>
        </w:rPr>
        <w:t xml:space="preserve">αροχής </w:t>
      </w:r>
      <w:r w:rsidRPr="00AF1A6F">
        <w:rPr>
          <w:rFonts w:ascii="Calibri" w:hAnsi="Calibri"/>
        </w:rPr>
        <w:t>Υ</w:t>
      </w:r>
      <w:r w:rsidR="00622122">
        <w:rPr>
          <w:rFonts w:ascii="Calibri" w:hAnsi="Calibri"/>
        </w:rPr>
        <w:t>πηρεσιών</w:t>
      </w:r>
      <w:r w:rsidRPr="00AF1A6F">
        <w:rPr>
          <w:rFonts w:ascii="Calibri" w:hAnsi="Calibri"/>
        </w:rPr>
        <w:t xml:space="preserve">, τιμολόγια έργου, κ.λπ.) τα οποία τιμολογούν τα παραπάνω υποβληθέντα ιδιωτικά συμφωνητικά πρέπει να εκδίδονται υποχρεωτικά από τον συμβαλλόμενο προμηθευτή. </w:t>
      </w:r>
    </w:p>
    <w:p w:rsidR="002826DD" w:rsidRPr="00AF1A6F" w:rsidRDefault="002826DD" w:rsidP="00FC7FA1">
      <w:pPr>
        <w:pStyle w:val="a4"/>
        <w:numPr>
          <w:ilvl w:val="1"/>
          <w:numId w:val="70"/>
        </w:numPr>
        <w:spacing w:after="120"/>
        <w:jc w:val="both"/>
        <w:rPr>
          <w:rFonts w:ascii="Calibri" w:hAnsi="Calibri"/>
          <w:b/>
        </w:rPr>
      </w:pPr>
      <w:r w:rsidRPr="00AF1A6F">
        <w:rPr>
          <w:rFonts w:ascii="Calibri" w:hAnsi="Calibri"/>
          <w:b/>
        </w:rPr>
        <w:t>Συμπληρωματικά, για τα γενικά δικαιολογητικά πιστοποίησης του οικονομικού αντικειμένου της παραγράφου 6.1 προβλέπονται τα εξής:</w:t>
      </w:r>
    </w:p>
    <w:p w:rsidR="002826DD" w:rsidRPr="00AF1A6F" w:rsidRDefault="002826DD" w:rsidP="00FC7FA1">
      <w:pPr>
        <w:pStyle w:val="a4"/>
        <w:numPr>
          <w:ilvl w:val="2"/>
          <w:numId w:val="70"/>
        </w:numPr>
        <w:spacing w:after="120"/>
        <w:jc w:val="both"/>
        <w:rPr>
          <w:rFonts w:ascii="Calibri" w:hAnsi="Calibri"/>
        </w:rPr>
      </w:pPr>
      <w:r w:rsidRPr="00AF1A6F">
        <w:rPr>
          <w:rFonts w:ascii="Calibri" w:hAnsi="Calibri"/>
        </w:rPr>
        <w:t xml:space="preserve"> Όλα τα παραστατικά δαπανών και τα σχετικά δικαιολογητικά εξόφλησης για να γίνονται δεκτά, πρέπει να έχουν ημερομηνία έκδοσης ίδια ή μεταγενέστερη της ημερομηνίας οριστικής υποβολής του πρώτου σταδίου της ηλεκτρονικής αίτησης στήριξης, με την επιφύλαξη της ανωτέρω παρ. 6.1.2.</w:t>
      </w:r>
    </w:p>
    <w:p w:rsidR="002826DD" w:rsidRPr="00AF1A6F" w:rsidRDefault="002826DD" w:rsidP="00FC7FA1">
      <w:pPr>
        <w:pStyle w:val="a4"/>
        <w:numPr>
          <w:ilvl w:val="2"/>
          <w:numId w:val="70"/>
        </w:numPr>
        <w:spacing w:after="120"/>
        <w:jc w:val="both"/>
        <w:rPr>
          <w:rFonts w:ascii="Calibri" w:hAnsi="Calibri"/>
        </w:rPr>
      </w:pPr>
      <w:r w:rsidRPr="00AF1A6F">
        <w:rPr>
          <w:rFonts w:ascii="Calibri" w:hAnsi="Calibri"/>
        </w:rPr>
        <w:t xml:space="preserve"> Για όσα δικαιολογητικά προβλέπεται η υποβολή σφραγισμένου φωτοαντιγράφου, τίθεται επί του πρωτοτύπου από την αρμόδια ΔΑΟΚ η σφραγίδα «Έγινε χρήση για την Πρόσκληση 13949/17» πριν να παραχθούν τα φωτοαντίγραφα.</w:t>
      </w:r>
    </w:p>
    <w:p w:rsidR="002826DD" w:rsidRPr="00AF1A6F" w:rsidRDefault="002826DD" w:rsidP="00FC7FA1">
      <w:pPr>
        <w:pStyle w:val="a4"/>
        <w:numPr>
          <w:ilvl w:val="2"/>
          <w:numId w:val="70"/>
        </w:numPr>
        <w:spacing w:after="120"/>
        <w:jc w:val="both"/>
        <w:rPr>
          <w:rFonts w:ascii="Calibri" w:hAnsi="Calibri"/>
        </w:rPr>
      </w:pPr>
      <w:r w:rsidRPr="00AF1A6F">
        <w:rPr>
          <w:rFonts w:ascii="Calibri" w:hAnsi="Calibri"/>
        </w:rPr>
        <w:t xml:space="preserve"> Σε περιπτώσεις απώλειας πρωτότυπων παραστατικών δαπανών ζητείται συμπληρωματικά η προσκόμιση των παρακάτω:</w:t>
      </w:r>
    </w:p>
    <w:p w:rsidR="002826DD" w:rsidRPr="00B9000C" w:rsidRDefault="00B9000C" w:rsidP="00375BE4">
      <w:pPr>
        <w:spacing w:after="120"/>
        <w:ind w:left="1701" w:hanging="283"/>
        <w:jc w:val="both"/>
        <w:rPr>
          <w:rFonts w:ascii="Calibri" w:hAnsi="Calibri"/>
          <w:bCs/>
        </w:rPr>
      </w:pPr>
      <w:r>
        <w:rPr>
          <w:rFonts w:ascii="Calibri" w:hAnsi="Calibri"/>
          <w:bCs/>
        </w:rPr>
        <w:t xml:space="preserve">α. </w:t>
      </w:r>
      <w:r w:rsidR="002826DD" w:rsidRPr="00B9000C">
        <w:rPr>
          <w:rFonts w:ascii="Calibri" w:hAnsi="Calibri"/>
          <w:bCs/>
        </w:rPr>
        <w:t>Υπεύθυνη Δήλωση του δικαιούχου. Σε αυτή θα δηλώνεται η απώλεια του πρωτότυπου παραστατικού καθώς και τα πλήρη στοιχεία του (εκδότης, τύπος, αριθμός και ημερομηνία έκδοσης παραστατικού). Θα δηλώνεται επίσης ότι το παραστατικό δεν θα κατατεθεί ούτε έχει κατατεθεί σε άλλη Υπηρεσία για λήψη επιδότησης και ότι θα προσκομισθεί για σφράγιση στην περίπτωση ανεύρεσης.</w:t>
      </w:r>
    </w:p>
    <w:p w:rsidR="002826DD" w:rsidRPr="00B9000C" w:rsidRDefault="00B9000C" w:rsidP="006D4CBB">
      <w:pPr>
        <w:spacing w:after="0"/>
        <w:ind w:left="1775" w:hanging="284"/>
        <w:jc w:val="both"/>
        <w:rPr>
          <w:rFonts w:ascii="Calibri" w:hAnsi="Calibri"/>
          <w:bCs/>
        </w:rPr>
      </w:pPr>
      <w:r>
        <w:rPr>
          <w:rFonts w:ascii="Calibri" w:hAnsi="Calibri"/>
          <w:bCs/>
        </w:rPr>
        <w:t xml:space="preserve">β. </w:t>
      </w:r>
      <w:r w:rsidR="002826DD" w:rsidRPr="00B9000C">
        <w:rPr>
          <w:rFonts w:ascii="Calibri" w:hAnsi="Calibri"/>
          <w:bCs/>
        </w:rPr>
        <w:t>Φωτοτυπία του στελέχους του παραστατικού από το αρχείο που διατηρεί ο προμηθευτής ο οποίος βεβαιώνει επ’ αυτού ότι αποτελεί ακριβές αντίγραφο του παραστατικού που τηρείται στο αρχείο του.</w:t>
      </w:r>
    </w:p>
    <w:p w:rsidR="002826DD" w:rsidRPr="00AF1A6F" w:rsidRDefault="002826DD" w:rsidP="006D4CBB">
      <w:pPr>
        <w:numPr>
          <w:ilvl w:val="2"/>
          <w:numId w:val="70"/>
        </w:numPr>
        <w:spacing w:after="0"/>
        <w:jc w:val="both"/>
        <w:rPr>
          <w:rFonts w:ascii="Calibri" w:hAnsi="Calibri"/>
        </w:rPr>
      </w:pPr>
      <w:r w:rsidRPr="00AF1A6F">
        <w:rPr>
          <w:rFonts w:ascii="Calibri" w:hAnsi="Calibri"/>
        </w:rPr>
        <w:t>Σε περίπτωση κατά την οποία η προμήθεια επενδυτικών αγαθών γίνεται απευθείας από το εξωτερικό, απαιτείται να υποβληθούν α) τα τιμολόγια πώλησης που έχουν εκδοθεί από τους οίκους του εξωτερικού και η επίσημη μετάφραση τους, β) τα εκάστοτε προβλεπόμενα από την ισχύουσα νομοθεσία φορολογικά και εμπορικά έγγραφα κατά περίπτωση σύμφωνα με το είδος του διακανονισμού και της διακίνησης (π.χ. δελτία αποστολής, ΑΠΥ μεταφορικών, φορτωτικές, ναύλος μεταφοράς, ασφάλιστρα μεταφοράς,</w:t>
      </w:r>
      <w:r w:rsidRPr="00AF1A6F">
        <w:t xml:space="preserve"> </w:t>
      </w:r>
      <w:r w:rsidRPr="00AF1A6F">
        <w:rPr>
          <w:rFonts w:ascii="Calibri" w:hAnsi="Calibri"/>
        </w:rPr>
        <w:t xml:space="preserve">B/L, </w:t>
      </w:r>
      <w:r w:rsidRPr="00AF1A6F">
        <w:rPr>
          <w:rFonts w:ascii="Calibri" w:hAnsi="Calibri"/>
          <w:lang w:val="en-US"/>
        </w:rPr>
        <w:t>CMR</w:t>
      </w:r>
      <w:r w:rsidRPr="00AF1A6F">
        <w:rPr>
          <w:rFonts w:ascii="Calibri" w:hAnsi="Calibri"/>
        </w:rPr>
        <w:t>, κλπ), γ) αντίγραφο αποδεικτικών εξόφλησης των παραστατικών από τη μεσολαβούσα τράπεζα και εφόσον απαιτείται εκτελωνισμός (χώρες εκτός Ε.Ε.), αντίγραφο της σχετικής άδειας εκτελωνισμού.</w:t>
      </w:r>
      <w:r w:rsidR="00FA1270">
        <w:rPr>
          <w:rFonts w:ascii="Calibri" w:hAnsi="Calibri"/>
        </w:rPr>
        <w:t xml:space="preserve"> </w:t>
      </w:r>
      <w:r w:rsidRPr="00AF1A6F">
        <w:rPr>
          <w:rFonts w:ascii="Calibri" w:hAnsi="Calibri"/>
        </w:rPr>
        <w:t>Σημειώνεται ότι για τιμολόγια που έχουν εκδοθεί στην Αγγλική γλώσσα δεν απαιτείται μετάφραση, εκτός αν αυτό ζητηθεί κατά την διάρκεια του διοικητικού ελέγχου.</w:t>
      </w:r>
      <w:r w:rsidR="00FA1270">
        <w:rPr>
          <w:rFonts w:ascii="Calibri" w:hAnsi="Calibri"/>
        </w:rPr>
        <w:t xml:space="preserve"> </w:t>
      </w:r>
    </w:p>
    <w:p w:rsidR="002826DD" w:rsidRPr="00AF1A6F" w:rsidRDefault="002826DD" w:rsidP="006D4CBB">
      <w:pPr>
        <w:numPr>
          <w:ilvl w:val="2"/>
          <w:numId w:val="70"/>
        </w:numPr>
        <w:spacing w:after="0"/>
        <w:jc w:val="both"/>
        <w:rPr>
          <w:rFonts w:ascii="Calibri" w:hAnsi="Calibri"/>
        </w:rPr>
      </w:pPr>
      <w:r w:rsidRPr="00AF1A6F">
        <w:rPr>
          <w:rFonts w:ascii="Calibri" w:hAnsi="Calibri"/>
        </w:rPr>
        <w:t>Σε περίπτωση κατά την οποία η αγορά των επενδυτικών αγαθών πραγματοποιείται επί τόπου από τον δικαιούχο εντός χώρας της Ε.Ε. και η μεταφορά τους γίνεται με ίδια μέσα, απαιτείται</w:t>
      </w:r>
      <w:r w:rsidRPr="00AF1A6F">
        <w:t xml:space="preserve"> </w:t>
      </w:r>
      <w:r w:rsidRPr="00AF1A6F">
        <w:rPr>
          <w:rFonts w:ascii="Calibri" w:hAnsi="Calibri"/>
        </w:rPr>
        <w:t>η προσκόμιση τιμολογίου πώλησης του οίκου του εξωτερικού και αντίγραφο του σχετικού αποδεικτικού εξόφλησης. Για ποσά τιμολογίων άνω των 500 ευρώ απαιτείται και η προσκόμιση των σχετικών τραπεζικών παραστατικών. Οι καταθέσεις μετρητών από τον δικαιούχο απ’ ευθείας στον λογαριασμό του προμηθευτή εξωτερικού γίνονται δεκτές για ύψος συναλλαγής εντός του επιτρεπόμενου ορίου μετρητών των 10.000 ευρώ για τις χώρες της Ε.Ε. σύμφωνα με τον ΚΑΝ.</w:t>
      </w:r>
      <w:r w:rsidRPr="00AF1A6F">
        <w:t xml:space="preserve"> </w:t>
      </w:r>
      <w:r w:rsidRPr="00AF1A6F">
        <w:rPr>
          <w:rFonts w:ascii="Calibri" w:hAnsi="Calibri"/>
        </w:rPr>
        <w:t>1889/2005, όπως αυτός ισχύει κάθε φορά.</w:t>
      </w:r>
    </w:p>
    <w:p w:rsidR="002826DD" w:rsidRPr="00AF1A6F" w:rsidRDefault="002826DD" w:rsidP="006D4CBB">
      <w:pPr>
        <w:numPr>
          <w:ilvl w:val="2"/>
          <w:numId w:val="70"/>
        </w:numPr>
        <w:spacing w:after="0"/>
        <w:jc w:val="both"/>
        <w:rPr>
          <w:rFonts w:ascii="Calibri" w:hAnsi="Calibri"/>
        </w:rPr>
      </w:pPr>
      <w:r w:rsidRPr="00AF1A6F">
        <w:rPr>
          <w:rFonts w:ascii="Calibri" w:hAnsi="Calibri"/>
        </w:rPr>
        <w:t>Οι αποδείξεις λιανικής πώλησης συνοδεύονται απαραιτήτως από δικαιολογητικό διακίνησης στο οποίο αναγράφονται αναλυτικά τα πλήρη στοιχεία των συναλλασσομένων (ονοματεπώνυμο/</w:t>
      </w:r>
      <w:proofErr w:type="spellStart"/>
      <w:r w:rsidRPr="00AF1A6F">
        <w:rPr>
          <w:rFonts w:ascii="Calibri" w:hAnsi="Calibri"/>
        </w:rPr>
        <w:t>επωνυμί</w:t>
      </w:r>
      <w:proofErr w:type="spellEnd"/>
      <w:r w:rsidRPr="00AF1A6F">
        <w:rPr>
          <w:rFonts w:ascii="Calibri" w:hAnsi="Calibri"/>
        </w:rPr>
        <w:t>α, ΑΦΜ, Δ.Ο.Υ., ταχυδρομική διεύθυνση εκδότη και πελάτη) καθώς και η πλήρης περιγραφή του προϊόντος (είδος, τύπο, δυναμικότητα και σειριακό αριθμό). Επίσης το δικαιολογητικό διακίνησης θα συσχετίζεται με την απόδειξη λιανικής πώλησης αναγράφοντας τον αριθμό και την ημερομηνία έκδοσης της απόδειξης. Δεν γίνονται δεκτές αποδείξεις λιανικής πώλησης των οποίων η αξία υπερβαίνει τα 500 ευρώ προ ΦΠΑ.</w:t>
      </w:r>
    </w:p>
    <w:p w:rsidR="002826DD" w:rsidRPr="00AF1A6F" w:rsidRDefault="002826DD" w:rsidP="006D4CBB">
      <w:pPr>
        <w:numPr>
          <w:ilvl w:val="2"/>
          <w:numId w:val="70"/>
        </w:numPr>
        <w:spacing w:after="0"/>
        <w:jc w:val="both"/>
        <w:rPr>
          <w:rFonts w:ascii="Calibri" w:hAnsi="Calibri"/>
        </w:rPr>
      </w:pPr>
      <w:r w:rsidRPr="00AF1A6F">
        <w:rPr>
          <w:rFonts w:ascii="Calibri" w:hAnsi="Calibri"/>
        </w:rPr>
        <w:t>Η καταβολή της στήριξης για την αμοιβή του συντάκτη γεωτεχνικού, τόσο για τη σύνταξη του φακέλου υποψηφιότητας όσο και για την παροχή τεχνικής στήριξης στον δικαιούχο, θα γίνεται κατόπιν της προσκόμισης α) του ιδιωτικού συμφωνητικού ανάθεσης των συγκεκριμένων εργασιών, β) των αντίστοιχων αποδείξεων παροχής υπηρεσιών και γ) των δικαιολογητικών εξόφλησής τους.</w:t>
      </w:r>
      <w:r w:rsidR="00FA1270">
        <w:rPr>
          <w:rFonts w:ascii="Calibri" w:hAnsi="Calibri"/>
        </w:rPr>
        <w:t xml:space="preserve"> </w:t>
      </w:r>
    </w:p>
    <w:p w:rsidR="002826DD" w:rsidRPr="00AF1A6F" w:rsidRDefault="002826DD" w:rsidP="006D4CBB">
      <w:pPr>
        <w:numPr>
          <w:ilvl w:val="2"/>
          <w:numId w:val="70"/>
        </w:numPr>
        <w:spacing w:after="0"/>
        <w:jc w:val="both"/>
        <w:rPr>
          <w:rFonts w:ascii="Calibri" w:hAnsi="Calibri"/>
        </w:rPr>
      </w:pPr>
      <w:r w:rsidRPr="00AF1A6F">
        <w:rPr>
          <w:rFonts w:ascii="Calibri" w:hAnsi="Calibri"/>
        </w:rPr>
        <w:t xml:space="preserve"> Η αίτηση για την καταβολή της στήριξης που αφορά στη δαπάνη τεχνικής στήριξης μπορεί να γίνεται σε κάθε δόση πληρωμής με την προϋπόθεση ότι δεν υπερβαίνει το </w:t>
      </w:r>
      <w:r w:rsidRPr="00AF1A6F">
        <w:rPr>
          <w:rFonts w:ascii="Calibri" w:hAnsi="Calibri"/>
          <w:sz w:val="24"/>
          <w:szCs w:val="24"/>
        </w:rPr>
        <w:t>⅓</w:t>
      </w:r>
      <w:r w:rsidRPr="00AF1A6F">
        <w:rPr>
          <w:rFonts w:ascii="Calibri" w:hAnsi="Calibri"/>
        </w:rPr>
        <w:t xml:space="preserve"> της συγκεκριμένης συνολικής επιλέξιμης δαπάνης (όπως αυτή αναφέρεται στην οριστική απόφαση έγκρισης). Συνεπάγεται ότι στην περίπτωση που η αίτηση αφορά σε τελική αίτηση πληρωμής είναι επιλέξιμο το σύνολο της υπολειπόμενης επιλέξιμης δαπάνης.</w:t>
      </w:r>
    </w:p>
    <w:p w:rsidR="002826DD" w:rsidRPr="00AF1A6F" w:rsidRDefault="002826DD" w:rsidP="006D4CBB">
      <w:pPr>
        <w:numPr>
          <w:ilvl w:val="2"/>
          <w:numId w:val="70"/>
        </w:numPr>
        <w:spacing w:after="0"/>
        <w:jc w:val="both"/>
        <w:rPr>
          <w:rFonts w:ascii="Calibri" w:hAnsi="Calibri"/>
        </w:rPr>
      </w:pPr>
      <w:r w:rsidRPr="00AF1A6F">
        <w:rPr>
          <w:rFonts w:ascii="Calibri" w:hAnsi="Calibri"/>
        </w:rPr>
        <w:t xml:space="preserve"> Στην περίπτωση κατά την οποία η σύνταξη του φακέλου υποψηφιότητας ή/και η παροχή τεχνικής στήριξης γίνεται από μελετητή-γεωτεχνικό ο οποίος δεσμεύεται με σχέση εργασίας με μια εταιρεία είναι δυνατόν ο συμβαλλόμενος στο συμφωνητικό με τον υποψήφιο δικαιούχο και ο εκδότης των σχετικών ΑΠΥ να είναι η εταιρεία αυτή με την προϋπόθεση ότι τεκμηριώνεται η προαναφερθείσα σχέση εργασίας. Η τεκμηρίωση της σχέσης εξαρτημένης εργασίας που μπορεί να αφορά μισθωτούς αλλά και συνεργάτες ελεύθερους επαγγελματίες ή /και εταίρους εταιρειών γίνεται με βεβαίωση απασχόλησης από την εταιρεία-εργοδότη. Οι περιπτώσεις μη εξαρτημένης εργασίας, δη</w:t>
      </w:r>
      <w:r w:rsidR="00622122">
        <w:rPr>
          <w:rFonts w:ascii="Calibri" w:hAnsi="Calibri"/>
        </w:rPr>
        <w:t>λαδή</w:t>
      </w:r>
      <w:r w:rsidRPr="00AF1A6F">
        <w:rPr>
          <w:rFonts w:ascii="Calibri" w:hAnsi="Calibri"/>
        </w:rPr>
        <w:t xml:space="preserve"> παροχής υπηρεσιών τρίτων προς την εταιρεία η οποία συμβάλλεται με τον υποψήφιο δικαιούχο αποκλείονται.</w:t>
      </w:r>
    </w:p>
    <w:p w:rsidR="002826DD" w:rsidRPr="00AF1A6F" w:rsidRDefault="002826DD" w:rsidP="006D4CBB">
      <w:pPr>
        <w:numPr>
          <w:ilvl w:val="2"/>
          <w:numId w:val="70"/>
        </w:numPr>
        <w:spacing w:after="0"/>
        <w:jc w:val="both"/>
        <w:rPr>
          <w:rFonts w:ascii="Calibri" w:hAnsi="Calibri"/>
        </w:rPr>
      </w:pPr>
      <w:r w:rsidRPr="00AF1A6F">
        <w:rPr>
          <w:rFonts w:ascii="Calibri" w:hAnsi="Calibri"/>
        </w:rPr>
        <w:t xml:space="preserve"> Η καταβολή της στήριξης για εκπόνηση και παράδοση μελετών εκτός των παραπάνω περιπτώσεων 6.2.5 &amp; 6.2.6 θα γίνεται με την προσκόμιση α) του ιδιωτικού συμφωνητικού ανάθεσης των συγκεκριμένων μελετών στο οποίο αναφέρονται οι όροι της ανάθεσης και τα παραδοτέα της μελέτης και β) των αντίστοιχων αποδείξεων παροχής υπηρεσιών και των σχετικών δικαιολογητικών εξόφλησης. Τα παραδοτέα της μελέτης πρέπει να βρίσκονται στην εκμετάλλευση και να είναι διαθέσιμα κατά την παραλαβή των σχετικών επενδύσεων.</w:t>
      </w:r>
    </w:p>
    <w:p w:rsidR="002826DD" w:rsidRPr="00AF1A6F" w:rsidRDefault="002826DD" w:rsidP="006D4CBB">
      <w:pPr>
        <w:numPr>
          <w:ilvl w:val="2"/>
          <w:numId w:val="70"/>
        </w:numPr>
        <w:spacing w:after="0"/>
        <w:jc w:val="both"/>
        <w:rPr>
          <w:rFonts w:ascii="Calibri" w:hAnsi="Calibri"/>
        </w:rPr>
      </w:pPr>
      <w:r w:rsidRPr="00AF1A6F">
        <w:rPr>
          <w:rFonts w:ascii="Calibri" w:hAnsi="Calibri"/>
        </w:rPr>
        <w:t>Τα έξοδα έκδοσης άδειας δόμησης, μελέτης και επίβλεψης του έργου τεκμηριώνονται με την Απόδειξη Παροχής Υπηρεσιών ή το Τιμολόγιο Παροχής Υπηρεσιών του μηχανικού καθώς και το διπλότυπο της τράπεζας (απόδειξη είσπραξης), στο οποίο αναγράφεται ο επιμερισμός του κόστους και των εισφορών που υπολογίζονται ως ποσοστό του κόστους της άδειας δόμησης. Επισημαίνεται ότι οι εισφορές υπέρ τρίτων που καταβάλλουν οι μηχανικοί για την έκδοση της άδειας δόμησης δεν περιλαμβάνονται στις επιλέξιμες δαπάνες. Για τις δαπάνες της παραγράφου αυτής δεν απαιτείται η υποβολή ιδιωτικού συμφωνητικού ανάθεσης των συγκεκριμένων εργασιών.</w:t>
      </w:r>
    </w:p>
    <w:p w:rsidR="002826DD" w:rsidRPr="00AF1A6F" w:rsidRDefault="002826DD" w:rsidP="006D4CBB">
      <w:pPr>
        <w:numPr>
          <w:ilvl w:val="2"/>
          <w:numId w:val="70"/>
        </w:numPr>
        <w:spacing w:after="0"/>
        <w:jc w:val="both"/>
        <w:rPr>
          <w:rFonts w:ascii="Calibri" w:hAnsi="Calibri"/>
        </w:rPr>
      </w:pPr>
      <w:r w:rsidRPr="00AF1A6F">
        <w:rPr>
          <w:rFonts w:ascii="Calibri" w:hAnsi="Calibri"/>
        </w:rPr>
        <w:t>Όταν υποβάλλονται παραστατικά για την πιστοποίηση του οικονομικού αντικειμένου έργων γεωργικών κτιρίων και κατασκευών και το συνολικό ποσό των παραστατικών υπερβαίνει τον εγκεκριμένο προϋπολογισμό της επένδυσης, ο δικαιούχος δύναται να εξαιρέσει από την υποβολή παραστατικά συνολικού ποσού ίσου με το ποσό της υπέρβασης της υλοποίησης με την προϋπόθεση ότι αυτά δεν αφορούν σε αμοιβές προσωπικού και ασφαλιστικές εισφορές.</w:t>
      </w:r>
    </w:p>
    <w:p w:rsidR="002826DD" w:rsidRPr="00AF1A6F" w:rsidRDefault="002826DD" w:rsidP="00FC7FA1">
      <w:pPr>
        <w:numPr>
          <w:ilvl w:val="2"/>
          <w:numId w:val="70"/>
        </w:numPr>
        <w:spacing w:after="120"/>
        <w:jc w:val="both"/>
        <w:rPr>
          <w:rFonts w:ascii="Calibri" w:hAnsi="Calibri"/>
        </w:rPr>
      </w:pPr>
      <w:r w:rsidRPr="00AF1A6F">
        <w:rPr>
          <w:rFonts w:ascii="Calibri" w:hAnsi="Calibri"/>
        </w:rPr>
        <w:t xml:space="preserve">Οι παρακρατούμενοι φόροι που υπολογίζονται επί των τιμολογίων παροχής υπηρεσιών ορισμένων ελευθέρων επαγγελματιών όπως και επί των τιμολογίων έργου των εργολάβων, αποδίδονται στο Δημόσιο από τον λήπτη της υπηρεσίας. Το τμήμα αυτό της αξίας των παραστατικών παροχής υπηρεσιών είναι επιλέξιμο για στήριξη με την προϋπόθεση ότι προσκομίζεται η δήλωση απόδοσης φόρου από τον δικαιούχο. </w:t>
      </w:r>
    </w:p>
    <w:p w:rsidR="002826DD" w:rsidRPr="00AF1A6F" w:rsidRDefault="002826DD" w:rsidP="00635F0C">
      <w:pPr>
        <w:spacing w:after="120"/>
        <w:ind w:left="1418"/>
        <w:jc w:val="both"/>
        <w:rPr>
          <w:rFonts w:ascii="Calibri" w:hAnsi="Calibri" w:cs="Times New Roman"/>
        </w:rPr>
      </w:pPr>
      <w:r w:rsidRPr="00AF1A6F">
        <w:rPr>
          <w:rFonts w:ascii="Calibri" w:hAnsi="Calibri"/>
          <w:b/>
        </w:rPr>
        <w:t>Παράδειγμα κατανόησης:</w:t>
      </w:r>
      <w:r w:rsidRPr="00AF1A6F">
        <w:rPr>
          <w:rFonts w:ascii="Calibri" w:hAnsi="Calibri"/>
        </w:rPr>
        <w:t xml:space="preserve"> Η</w:t>
      </w:r>
      <w:r w:rsidRPr="00AF1A6F">
        <w:rPr>
          <w:rFonts w:ascii="Calibri" w:hAnsi="Calibri" w:cs="Times New Roman"/>
        </w:rPr>
        <w:t xml:space="preserve"> παρακράτηση φόρου 20% για αμοιβές είχε εφαρμογή για ΑΠΥ ανεξαρτήτως ποσού. Ο παρακρατούμενος φόρος υπολογίζεται στην καθαρή αξία της ΑΠΥ, π.χ. για αμοιβή 1.000€ έχουμε </w:t>
      </w:r>
    </w:p>
    <w:p w:rsidR="002826DD" w:rsidRPr="00AF1A6F" w:rsidRDefault="002826DD" w:rsidP="00635F0C">
      <w:pPr>
        <w:pStyle w:val="a4"/>
        <w:spacing w:after="120"/>
        <w:ind w:left="3261"/>
        <w:rPr>
          <w:rFonts w:ascii="Calibri" w:hAnsi="Calibri" w:cs="Times New Roman"/>
        </w:rPr>
      </w:pPr>
      <w:r w:rsidRPr="00AF1A6F">
        <w:rPr>
          <w:rFonts w:ascii="Calibri" w:hAnsi="Calibri" w:cs="Times New Roman"/>
        </w:rPr>
        <w:t xml:space="preserve">1.000€ </w:t>
      </w:r>
      <w:r w:rsidRPr="00AF1A6F">
        <w:rPr>
          <w:rFonts w:ascii="Calibri" w:hAnsi="Calibri" w:cs="Times New Roman"/>
          <w:lang w:val="en-US"/>
        </w:rPr>
        <w:t>x</w:t>
      </w:r>
      <w:r w:rsidRPr="00AF1A6F">
        <w:rPr>
          <w:rFonts w:ascii="Calibri" w:hAnsi="Calibri" w:cs="Times New Roman"/>
        </w:rPr>
        <w:t xml:space="preserve"> 20% παρακρατούμενος φόρος = 200€</w:t>
      </w:r>
    </w:p>
    <w:p w:rsidR="002826DD" w:rsidRPr="00AF1A6F" w:rsidRDefault="002826DD" w:rsidP="00635F0C">
      <w:pPr>
        <w:pStyle w:val="a4"/>
        <w:spacing w:after="120"/>
        <w:ind w:left="3261"/>
        <w:rPr>
          <w:rFonts w:ascii="Calibri" w:hAnsi="Calibri" w:cs="Times New Roman"/>
        </w:rPr>
      </w:pPr>
      <w:r w:rsidRPr="00AF1A6F">
        <w:rPr>
          <w:rFonts w:ascii="Calibri" w:hAnsi="Calibri" w:cs="Times New Roman"/>
        </w:rPr>
        <w:t xml:space="preserve">1.000€ </w:t>
      </w:r>
      <w:r w:rsidRPr="00AF1A6F">
        <w:rPr>
          <w:rFonts w:ascii="Calibri" w:hAnsi="Calibri" w:cs="Times New Roman"/>
          <w:lang w:val="en-US"/>
        </w:rPr>
        <w:t>x</w:t>
      </w:r>
      <w:r w:rsidRPr="00AF1A6F">
        <w:rPr>
          <w:rFonts w:ascii="Calibri" w:hAnsi="Calibri" w:cs="Times New Roman"/>
        </w:rPr>
        <w:t xml:space="preserve"> 24% ΦΠΑ = 240€.</w:t>
      </w:r>
    </w:p>
    <w:p w:rsidR="002826DD" w:rsidRPr="00AF1A6F" w:rsidRDefault="002826DD" w:rsidP="00635F0C">
      <w:pPr>
        <w:pStyle w:val="a4"/>
        <w:spacing w:after="120"/>
        <w:ind w:left="1418"/>
        <w:jc w:val="both"/>
        <w:rPr>
          <w:rFonts w:ascii="Calibri" w:hAnsi="Calibri" w:cs="Times New Roman"/>
        </w:rPr>
      </w:pPr>
      <w:r w:rsidRPr="00AF1A6F">
        <w:rPr>
          <w:rFonts w:ascii="Calibri" w:hAnsi="Calibri" w:cs="Times New Roman"/>
        </w:rPr>
        <w:t xml:space="preserve">Ο μελετητής εισπράττει 1.000€ - 200€ + 240€ = 1.040€ και ο δικαιούχος αποδίδει στην εφορία 200€ με την δήλωση απόδοσης φόρου. </w:t>
      </w:r>
    </w:p>
    <w:p w:rsidR="002826DD" w:rsidRPr="00AF1A6F" w:rsidRDefault="002826DD" w:rsidP="00635F0C">
      <w:pPr>
        <w:pStyle w:val="a4"/>
        <w:spacing w:after="120"/>
        <w:ind w:left="1418"/>
        <w:contextualSpacing w:val="0"/>
        <w:jc w:val="both"/>
        <w:rPr>
          <w:rFonts w:ascii="Calibri" w:hAnsi="Calibri" w:cs="Times New Roman"/>
          <w:sz w:val="20"/>
          <w:szCs w:val="20"/>
        </w:rPr>
      </w:pPr>
      <w:r w:rsidRPr="00AF1A6F">
        <w:rPr>
          <w:rFonts w:ascii="Calibri" w:hAnsi="Calibri" w:cs="Times New Roman"/>
        </w:rPr>
        <w:t>Στο παραπάνω παράδειγμα το συνολικό επιλέξιμο ποσό για στήριξη είναι 1.000€ καθώς ο παρακρατούμενος φόρος 20% είναι προκαταβολή του φόρου εισοδήματος του μελετητή σύμφωνα με την αμοιβή που έχει λάβει.</w:t>
      </w:r>
      <w:r w:rsidRPr="00AF1A6F">
        <w:rPr>
          <w:rFonts w:ascii="Calibri" w:hAnsi="Calibri" w:cs="Times New Roman"/>
          <w:sz w:val="20"/>
          <w:szCs w:val="20"/>
        </w:rPr>
        <w:t xml:space="preserve"> </w:t>
      </w:r>
    </w:p>
    <w:p w:rsidR="002826DD" w:rsidRPr="00AF1A6F" w:rsidRDefault="002826DD" w:rsidP="00FC7FA1">
      <w:pPr>
        <w:pStyle w:val="a4"/>
        <w:numPr>
          <w:ilvl w:val="1"/>
          <w:numId w:val="70"/>
        </w:numPr>
        <w:spacing w:after="120"/>
        <w:jc w:val="both"/>
        <w:rPr>
          <w:rFonts w:ascii="Calibri" w:hAnsi="Calibri"/>
          <w:b/>
        </w:rPr>
      </w:pPr>
      <w:r w:rsidRPr="00AF1A6F">
        <w:rPr>
          <w:rFonts w:ascii="Calibri" w:hAnsi="Calibri"/>
          <w:b/>
        </w:rPr>
        <w:t>Ειδικά δικαιολογητικά πιστοποίησης του οικονομικού αντικειμένου έργων γεωργικών κτιρίων και κατασκευών, επιπλέον των γενικών δικαιολογητικών της παραγράφου 6.1., κατά τον τρόπο ανάθεσης /εκτέλεσης του έργου.</w:t>
      </w:r>
    </w:p>
    <w:p w:rsidR="002826DD" w:rsidRPr="00AF1A6F" w:rsidRDefault="002826DD" w:rsidP="00FC7FA1">
      <w:pPr>
        <w:numPr>
          <w:ilvl w:val="2"/>
          <w:numId w:val="70"/>
        </w:numPr>
        <w:spacing w:after="120"/>
        <w:ind w:left="1276" w:hanging="567"/>
        <w:jc w:val="both"/>
        <w:rPr>
          <w:rFonts w:ascii="Calibri" w:hAnsi="Calibri"/>
        </w:rPr>
      </w:pPr>
      <w:r w:rsidRPr="00AF1A6F">
        <w:rPr>
          <w:rFonts w:ascii="Calibri" w:hAnsi="Calibri"/>
        </w:rPr>
        <w:t xml:space="preserve"> Αυτεπιστασία έργου (χωρίς ανάθεση σε εργολάβο). </w:t>
      </w:r>
    </w:p>
    <w:p w:rsidR="002826DD" w:rsidRPr="00AF1A6F" w:rsidRDefault="002826DD" w:rsidP="003905DF">
      <w:pPr>
        <w:pStyle w:val="a4"/>
        <w:numPr>
          <w:ilvl w:val="0"/>
          <w:numId w:val="59"/>
        </w:numPr>
        <w:spacing w:after="120"/>
        <w:ind w:left="1701" w:hanging="425"/>
        <w:jc w:val="both"/>
      </w:pPr>
      <w:r w:rsidRPr="00AF1A6F">
        <w:t>Οι δαπάνες υλικών πιστοποιούνται με τα σχετικά τιμολόγια αγοράς και τα παραστατικά εξόφλησης τα οποία έχουν εκδοθεί στην επωνυμία του δικαιούχου.</w:t>
      </w:r>
    </w:p>
    <w:p w:rsidR="002826DD" w:rsidRPr="00AF1A6F" w:rsidRDefault="002826DD" w:rsidP="003905DF">
      <w:pPr>
        <w:pStyle w:val="a4"/>
        <w:numPr>
          <w:ilvl w:val="0"/>
          <w:numId w:val="59"/>
        </w:numPr>
        <w:spacing w:after="120"/>
        <w:ind w:left="1701" w:hanging="425"/>
        <w:jc w:val="both"/>
      </w:pPr>
      <w:r w:rsidRPr="00AF1A6F">
        <w:t xml:space="preserve">Για τις περιπτώσεις απασχόλησης και αμοιβής εργατών γης από τον δικαιούχο, προσκομίζεται i) Ιδιωτικό συμφωνητικό για κάθε εργάτη, θεωρημένο για το γνήσιο της υπογραφής των συμβαλλομένων. Το ιδιωτικό συμφωνητικό, περιλαμβάνει οπωσδήποτε τα στοιχεία των συμβαλλομένων (συμπεριλαμβανομένου και του ΑΜΚΑ του εργάτη), την ακριβή περιγραφή της εργασίας, τον τόπο και τον χρόνο απασχόλησης και την αξία της συναλλαγής και ii) Αντίτυπο καταβολής του </w:t>
      </w:r>
      <w:proofErr w:type="spellStart"/>
      <w:r w:rsidRPr="00AF1A6F">
        <w:t>εργόσημου</w:t>
      </w:r>
      <w:proofErr w:type="spellEnd"/>
      <w:r w:rsidRPr="00AF1A6F">
        <w:t xml:space="preserve"> για τον εργοδότη, συμπληρωμένο με τα στοιχεία του εργαζόμενου, την ημερομηνία πληρωμής και την υπογραφή του (όπως προβλέπεται στην εγκύκλιο του ΟΓΑ με αρ.9/2011).</w:t>
      </w:r>
    </w:p>
    <w:p w:rsidR="002826DD" w:rsidRPr="00AF1A6F" w:rsidRDefault="002826DD" w:rsidP="003905DF">
      <w:pPr>
        <w:pStyle w:val="a4"/>
        <w:numPr>
          <w:ilvl w:val="0"/>
          <w:numId w:val="59"/>
        </w:numPr>
        <w:spacing w:after="120"/>
        <w:ind w:left="1701" w:hanging="425"/>
        <w:jc w:val="both"/>
      </w:pPr>
      <w:r w:rsidRPr="00AF1A6F">
        <w:t xml:space="preserve">Για τις περιπτώσεις απασχόλησης και αμοιβής εργατοτεχνικού προσωπικού από τον δικαιούχο, προσκομίζεται i) Κατάσταση ημερομισθίων εργατοτεχνικού προσωπικού υπογεγραμμένη από τους εργαζόμενους και τον εργοδότη, ii) Αναλυτική περιοδική δήλωση </w:t>
      </w:r>
      <w:proofErr w:type="spellStart"/>
      <w:r w:rsidRPr="00AF1A6F">
        <w:t>οικοδομοτεχνικού</w:t>
      </w:r>
      <w:proofErr w:type="spellEnd"/>
      <w:r w:rsidRPr="00AF1A6F">
        <w:t xml:space="preserve"> έργου (ΑΠΔ) όπου ως κύριος του έργου (κωδικός 4 ΑΠΔ) αναγράφεται ο δικαιούχος και iii) Αντίγραφα παραστατικών πληρωμής εισφορών του ΕΦΚΑ για το συνολικό ποσό των εισφορών της ΑΠΔ </w:t>
      </w:r>
      <w:proofErr w:type="spellStart"/>
      <w:r w:rsidRPr="00AF1A6F">
        <w:t>οικοδομοτεχνικού</w:t>
      </w:r>
      <w:proofErr w:type="spellEnd"/>
      <w:r w:rsidRPr="00AF1A6F">
        <w:t xml:space="preserve"> έργου (κωδικός 46 ΑΠΔ).</w:t>
      </w:r>
    </w:p>
    <w:p w:rsidR="002826DD" w:rsidRPr="00AF1A6F" w:rsidRDefault="002826DD" w:rsidP="00FC7FA1">
      <w:pPr>
        <w:numPr>
          <w:ilvl w:val="2"/>
          <w:numId w:val="70"/>
        </w:numPr>
        <w:spacing w:after="120"/>
        <w:ind w:left="1276" w:hanging="567"/>
        <w:jc w:val="both"/>
        <w:rPr>
          <w:rFonts w:ascii="Calibri" w:hAnsi="Calibri"/>
        </w:rPr>
      </w:pPr>
      <w:r w:rsidRPr="00AF1A6F">
        <w:rPr>
          <w:rFonts w:ascii="Calibri" w:hAnsi="Calibri"/>
        </w:rPr>
        <w:t xml:space="preserve"> Ανάθεση εκτέλεσης του έργου σε εργολάβο. </w:t>
      </w:r>
    </w:p>
    <w:p w:rsidR="002826DD" w:rsidRPr="00AF1A6F" w:rsidRDefault="002826DD" w:rsidP="00FC7FA1">
      <w:pPr>
        <w:numPr>
          <w:ilvl w:val="3"/>
          <w:numId w:val="60"/>
        </w:numPr>
        <w:spacing w:after="120"/>
        <w:ind w:left="1985" w:hanging="567"/>
        <w:jc w:val="both"/>
      </w:pPr>
      <w:r w:rsidRPr="00AF1A6F">
        <w:t xml:space="preserve">Προσκομίζεται το σχετικό ιδιωτικό συμφωνητικό έργου το οποίο i) έχει κατατεθεί, σύμφωνα με την ισχύουσα φορολογική νομοθεσία, ii) αφορά σε ολοκληρωμένο έργο ή σε ολοκληρωμένη διακριτή φάση του έργου, iii) περιγράφει αναλυτικά τις εργασίες που έχει συμφωνηθεί να γίνουν και τα υλικά που τυχόν θα χρησιμοποιηθούν και προσδιορίζει το κόστος ανά μέρος του έργου ή/και ανά διακριτή φάση καθώς και το συνολικό τίμημα, iv) ορίζει το χρονοδιάγραμμα του έργου (έναρξη, ενδιάμεσες παραδόσεις, ολοκλήρωση) και τον τρόπο εξόφλησης του εργολάβου (προκαταβολή, μερικές καταβολές, εξόφληση). </w:t>
      </w:r>
    </w:p>
    <w:p w:rsidR="002826DD" w:rsidRPr="00AF1A6F" w:rsidRDefault="002826DD" w:rsidP="00FC7FA1">
      <w:pPr>
        <w:numPr>
          <w:ilvl w:val="3"/>
          <w:numId w:val="60"/>
        </w:numPr>
        <w:spacing w:after="120"/>
        <w:ind w:left="1985" w:hanging="567"/>
        <w:jc w:val="both"/>
      </w:pPr>
      <w:r w:rsidRPr="00AF1A6F">
        <w:t>Προσκομίζονται φωτοαντίγραφα των σφραγισμένων πρωτοτύπων τιμολογίων έργου (παραστατικά δαπάνης) τα οποία αναφέρουν τα στοιχεία του σχετικού ιδιωτικού συμφωνητικού και έχουν εκδοθεί σύμφωνα με την ισχύουσα φορολογική νομοθεσία καθώς και τα σχετικά δικαιολογητικά με τα οποία αποδεικνύεται η εξόφλησή των τιμολογίων έργου, συμπεριλαμβανομένων και των παρακρατούμενων φόρων.</w:t>
      </w:r>
    </w:p>
    <w:p w:rsidR="002826DD" w:rsidRPr="00AF1A6F" w:rsidRDefault="002826DD" w:rsidP="00FC7FA1">
      <w:pPr>
        <w:numPr>
          <w:ilvl w:val="3"/>
          <w:numId w:val="60"/>
        </w:numPr>
        <w:spacing w:after="120"/>
        <w:ind w:left="1985" w:hanging="567"/>
        <w:jc w:val="both"/>
      </w:pPr>
      <w:r w:rsidRPr="00AF1A6F">
        <w:t xml:space="preserve">Ανάλογα με τον τρόπο ανάθεσης του έργου από τον δικαιούχου στον εργολάβο, μπορεί να ορίζεται ότι το τίμημα το οποίο προβλέπεται στο ιδιωτικό συμφωνητικό, εκτός από την αμοιβή του εργολάβου περιλαμβάνει ή δεν περιλαμβάνει την αγορά των υλικών, την αμοιβή του εργατοτεχνικού προσωπικού, τις ασφαλιστικές εισφορές του προσωπικού και τις εργοδοτικές εισφορές. </w:t>
      </w:r>
    </w:p>
    <w:p w:rsidR="002826DD" w:rsidRPr="00AF1A6F" w:rsidRDefault="002826DD" w:rsidP="00CA375C">
      <w:pPr>
        <w:numPr>
          <w:ilvl w:val="4"/>
          <w:numId w:val="21"/>
        </w:numPr>
        <w:spacing w:after="120"/>
        <w:ind w:left="2268" w:hanging="284"/>
        <w:jc w:val="both"/>
      </w:pPr>
      <w:bookmarkStart w:id="13" w:name="_GoBack"/>
      <w:r w:rsidRPr="00AF1A6F">
        <w:t>Όταν στο συμφωνηθέν τίμημα δεν περιλαμβάνονται οι δαπάνες αγοράς υλικών αυτές</w:t>
      </w:r>
      <w:r w:rsidRPr="00AF1A6F">
        <w:rPr>
          <w:rFonts w:ascii="Calibri" w:hAnsi="Calibri"/>
        </w:rPr>
        <w:t xml:space="preserve"> </w:t>
      </w:r>
      <w:r w:rsidRPr="00AF1A6F">
        <w:t xml:space="preserve">είναι επιλέξιμες και είναι δυνατόν να ενισχυθούν ανεξάρτητα από το τίμημα του εργολαβικού συμφωνητικού και για τον σκοπό αυτό εφαρμόζονται τα οριζόμενα στις παραγράφους 6.1 και 6.2. </w:t>
      </w:r>
    </w:p>
    <w:p w:rsidR="002826DD" w:rsidRPr="00AF1A6F" w:rsidRDefault="002826DD" w:rsidP="00CA375C">
      <w:pPr>
        <w:numPr>
          <w:ilvl w:val="4"/>
          <w:numId w:val="21"/>
        </w:numPr>
        <w:spacing w:after="120"/>
        <w:ind w:left="2268" w:hanging="284"/>
        <w:jc w:val="both"/>
      </w:pPr>
      <w:r w:rsidRPr="00AF1A6F">
        <w:t xml:space="preserve"> Όταν στο συμφωνηθέν τίμημα δεν περιλαμβάνονται οι δαπάνες του εργατοτεχνικού προσωπικού, αυτές είναι επιλέξιμες και είναι δυνατόν να ενισχυθούν ανεξάρτητα από το τίμημα του εργολαβικού συμφωνητικού και για τον σκοπό αυτό εφαρμόζονται τα οριζόμενα στις περιπτώσεις (β) και (γ) της παραγράφου 6.3.1.</w:t>
      </w:r>
    </w:p>
    <w:p w:rsidR="002826DD" w:rsidRPr="00AF1A6F" w:rsidRDefault="002826DD" w:rsidP="00CA375C">
      <w:pPr>
        <w:numPr>
          <w:ilvl w:val="4"/>
          <w:numId w:val="21"/>
        </w:numPr>
        <w:spacing w:after="120"/>
        <w:ind w:left="2268" w:hanging="284"/>
        <w:jc w:val="both"/>
      </w:pPr>
      <w:r w:rsidRPr="00AF1A6F">
        <w:t xml:space="preserve">Όταν στο συμφωνηθέν τίμημα περιλαμβάνονται τα υλικά και οι αμοιβές του εργατοτεχνικού προσωπικού, επιλέξιμη προς στήριξη είναι μόνο η δαπάνη που πιστοποιείται με το τιμολόγιο έργου χωρίς να απαιτείται η προσκόμιση παραστατικών δαπάνης και διακίνησης και δικαιολογητικών εξόφλησης για την αγορά των υλικών, τις αμοιβές του προσωπικού και τις ασφαλιστικές εισφορές. Επιλέξιμες δαπάνες προς ενίσχυση ανεξάρτητα από το τίμημα του εργολαβικού συμφωνητικού είναι το ποσό των εργοδοτικών εισφορών που έχει καταβληθεί από τον δικαιούχο στον ΕΦΚΑ. Για τον σκοπό αυτό προσκομίζεται η αναλυτική περιοδική δήλωση </w:t>
      </w:r>
      <w:proofErr w:type="spellStart"/>
      <w:r w:rsidRPr="00AF1A6F">
        <w:t>οικοδομοτεχνικού</w:t>
      </w:r>
      <w:proofErr w:type="spellEnd"/>
      <w:r w:rsidRPr="00AF1A6F">
        <w:t xml:space="preserve"> έργου (ΑΠΔ) όπου ως κύριος του έργου (κωδικός 4 ΑΠΔ) αναγράφεται ο δικαιούχος και τα αντίγραφα των παραστατικών πληρωμής εισφορών του ΕΦΚΑ με τα οποία έχουν καταβληθεί από τον δικαιούχο οι εργοδοτικές εισφορές της ΑΠΔ </w:t>
      </w:r>
      <w:proofErr w:type="spellStart"/>
      <w:r w:rsidRPr="00AF1A6F">
        <w:t>οικοδομοτεχνικού</w:t>
      </w:r>
      <w:proofErr w:type="spellEnd"/>
      <w:r w:rsidRPr="00AF1A6F">
        <w:t xml:space="preserve"> έργου (κωδικός 45 ΑΠΔ).</w:t>
      </w:r>
    </w:p>
    <w:p w:rsidR="002826DD" w:rsidRPr="00AF1A6F" w:rsidRDefault="002826DD" w:rsidP="00CA375C">
      <w:pPr>
        <w:numPr>
          <w:ilvl w:val="4"/>
          <w:numId w:val="21"/>
        </w:numPr>
        <w:spacing w:after="120"/>
        <w:ind w:left="2268" w:hanging="284"/>
        <w:jc w:val="both"/>
      </w:pPr>
      <w:r w:rsidRPr="00AF1A6F">
        <w:t xml:space="preserve">Όταν στο συμφωνητικό αναφέρεται ρητώς ότι στο συμφωνηθέν τίμημα δεν συμπεριλαμβάνονται οι ασφαλιστικές εισφορές του εργατοτεχνικού προσωπικού, οι σχετικές δαπάνες είναι επιλέξιμες και είναι δυνατόν να ενισχυθούν ανεξάρτητα από το τίμημα του εργολαβικού συμφωνητικού. Για τον σκοπό αυτό προσκομίζεται η αναλυτική περιοδική δήλωση </w:t>
      </w:r>
      <w:proofErr w:type="spellStart"/>
      <w:r w:rsidRPr="00AF1A6F">
        <w:t>οικοδομοτεχνικού</w:t>
      </w:r>
      <w:proofErr w:type="spellEnd"/>
      <w:r w:rsidRPr="00AF1A6F">
        <w:t xml:space="preserve"> έργου (ΑΠΔ) όπου ως κύριος του έργου (κωδικός 4 ΑΠΔ) αναγράφεται ο δικαιούχος και τα αντίγραφα των παραστατικών πληρωμής εισφορών του ΕΦΚΑ με τα οποία έχουν καταβληθεί από τον δικαιούχο οι συνολικές εισφορές της ΑΠΔ </w:t>
      </w:r>
      <w:proofErr w:type="spellStart"/>
      <w:r w:rsidRPr="00AF1A6F">
        <w:t>οικοδομοτεχνικού</w:t>
      </w:r>
      <w:proofErr w:type="spellEnd"/>
      <w:r w:rsidRPr="00AF1A6F">
        <w:t xml:space="preserve"> έργου (κωδικός 46 ΑΠΔ).</w:t>
      </w:r>
    </w:p>
    <w:bookmarkEnd w:id="13"/>
    <w:p w:rsidR="002826DD" w:rsidRPr="00AF1A6F" w:rsidRDefault="002826DD" w:rsidP="00FC7FA1">
      <w:pPr>
        <w:numPr>
          <w:ilvl w:val="2"/>
          <w:numId w:val="70"/>
        </w:numPr>
        <w:spacing w:after="120"/>
        <w:ind w:left="1276" w:hanging="567"/>
        <w:jc w:val="both"/>
        <w:rPr>
          <w:rFonts w:ascii="Calibri" w:hAnsi="Calibri"/>
        </w:rPr>
      </w:pPr>
      <w:r w:rsidRPr="00AF1A6F">
        <w:rPr>
          <w:rFonts w:ascii="Calibri" w:hAnsi="Calibri"/>
        </w:rPr>
        <w:t>Για την περίπτωση της αποπεράτωσης κτιριακών εγκαταστάσεων προσκομίζονται επιπλέον των ανωτέρω</w:t>
      </w:r>
    </w:p>
    <w:p w:rsidR="002826DD" w:rsidRPr="00AF1A6F" w:rsidRDefault="002826DD" w:rsidP="00FC7FA1">
      <w:pPr>
        <w:spacing w:after="120"/>
        <w:ind w:left="1560" w:hanging="284"/>
        <w:jc w:val="both"/>
        <w:rPr>
          <w:rFonts w:ascii="Calibri" w:hAnsi="Calibri"/>
        </w:rPr>
      </w:pPr>
      <w:r w:rsidRPr="00AF1A6F">
        <w:t>α. Η δήλωση αποδοχής όρων διενέργειας πραγματογνωμοσύνης</w:t>
      </w:r>
      <w:r w:rsidRPr="00AF1A6F">
        <w:rPr>
          <w:rFonts w:ascii="Calibri" w:hAnsi="Calibri"/>
        </w:rPr>
        <w:t xml:space="preserve"> και αποδοχής ορισμού η οποία υπέχει θέση σύμβασης ανάμεσα στον δικαιούχο και τον πραγματογνώμονα.</w:t>
      </w:r>
    </w:p>
    <w:p w:rsidR="002826DD" w:rsidRPr="00AF1A6F" w:rsidRDefault="002826DD" w:rsidP="00FC7FA1">
      <w:pPr>
        <w:spacing w:after="120"/>
        <w:ind w:left="1560" w:hanging="284"/>
        <w:jc w:val="both"/>
        <w:rPr>
          <w:rFonts w:ascii="Calibri" w:hAnsi="Calibri"/>
        </w:rPr>
      </w:pPr>
      <w:r w:rsidRPr="00AF1A6F">
        <w:rPr>
          <w:rFonts w:ascii="Calibri" w:hAnsi="Calibri"/>
        </w:rPr>
        <w:t xml:space="preserve">β. Τα σχετικά τραπεζικά δικαιολογητικά κατάθεσης που προβλέπονται για την εξόφληση του Τ.Ε.Ε. </w:t>
      </w:r>
    </w:p>
    <w:p w:rsidR="002826DD" w:rsidRPr="00AF1A6F" w:rsidRDefault="002826DD" w:rsidP="00FC7FA1">
      <w:pPr>
        <w:spacing w:after="120"/>
        <w:ind w:left="1560" w:hanging="284"/>
        <w:jc w:val="both"/>
        <w:rPr>
          <w:rFonts w:ascii="Calibri" w:hAnsi="Calibri"/>
        </w:rPr>
      </w:pPr>
      <w:r w:rsidRPr="00AF1A6F">
        <w:rPr>
          <w:rFonts w:ascii="Calibri" w:hAnsi="Calibri"/>
        </w:rPr>
        <w:t>γ. Βεβαίωση του Τ.Ε.Ε. η οποία αναφέρει τα στοιχεία της ανάθεσης, το συνολικό κόστος της πραγματογνωμοσύνης αναλυτικά και τα στοιχεία της εξόφλησης.</w:t>
      </w:r>
    </w:p>
    <w:p w:rsidR="002826DD" w:rsidRPr="00AF1A6F" w:rsidRDefault="002826DD" w:rsidP="00B9000C">
      <w:pPr>
        <w:numPr>
          <w:ilvl w:val="0"/>
          <w:numId w:val="18"/>
        </w:numPr>
        <w:spacing w:after="0"/>
        <w:ind w:hanging="357"/>
        <w:jc w:val="both"/>
        <w:rPr>
          <w:rFonts w:ascii="Calibri" w:hAnsi="Calibri"/>
          <w:b/>
        </w:rPr>
      </w:pPr>
      <w:r w:rsidRPr="00AF1A6F">
        <w:rPr>
          <w:rFonts w:ascii="Calibri" w:hAnsi="Calibri"/>
          <w:b/>
        </w:rPr>
        <w:t>Δικαιολογητικά νόμιμης λειτουργίας εκμετάλλευσης και παραγωγικής ικανότητας κατά την ολοκλήρωση.</w:t>
      </w:r>
    </w:p>
    <w:p w:rsidR="002826DD" w:rsidRPr="00AF1A6F" w:rsidRDefault="002826DD" w:rsidP="00B9000C">
      <w:pPr>
        <w:pStyle w:val="a4"/>
        <w:numPr>
          <w:ilvl w:val="1"/>
          <w:numId w:val="66"/>
        </w:numPr>
        <w:spacing w:after="0"/>
        <w:ind w:hanging="357"/>
        <w:jc w:val="both"/>
        <w:rPr>
          <w:rFonts w:ascii="Calibri" w:hAnsi="Calibri"/>
        </w:rPr>
      </w:pPr>
      <w:r w:rsidRPr="00AF1A6F">
        <w:rPr>
          <w:rFonts w:ascii="Calibri" w:hAnsi="Calibri"/>
        </w:rPr>
        <w:t>Οι δικαιούχοι των Δράσεων του υπομέτρου 4.1, κατά την υποβολή της τελικής αίτησης πληρωμής, συμπληρωματικά των ανωτέρω δικαιολογητικών, πρέπει να υποβάλλουν, κατά περίπτωση, τα εξής δικαιολογητικά ολοκλήρωσης:</w:t>
      </w:r>
    </w:p>
    <w:p w:rsidR="002826DD" w:rsidRPr="00AF1A6F" w:rsidRDefault="002826DD" w:rsidP="00BF5C51">
      <w:pPr>
        <w:pStyle w:val="a4"/>
        <w:numPr>
          <w:ilvl w:val="2"/>
          <w:numId w:val="66"/>
        </w:numPr>
        <w:spacing w:after="120"/>
        <w:jc w:val="both"/>
        <w:rPr>
          <w:rFonts w:ascii="Calibri" w:hAnsi="Calibri"/>
        </w:rPr>
      </w:pPr>
      <w:r w:rsidRPr="00AF1A6F">
        <w:rPr>
          <w:rFonts w:ascii="Calibri" w:hAnsi="Calibri"/>
        </w:rPr>
        <w:t>Δικαιολογητικά που αφορούν στην νόμιμη λειτουργία της εκμετάλλευσης (Άδεια εγκατάστασης, άδεια λειτουργιάς, άδεια παραγωγής και εμπορίας πολλαπλασιαστικού υλικού, μελισσοκομικό βιβλιάριο</w:t>
      </w:r>
      <w:r w:rsidRPr="00AF1A6F">
        <w:t xml:space="preserve"> </w:t>
      </w:r>
      <w:r w:rsidRPr="00AF1A6F">
        <w:rPr>
          <w:rFonts w:ascii="Calibri" w:hAnsi="Calibri"/>
        </w:rPr>
        <w:t>κ.λπ.</w:t>
      </w:r>
      <w:r w:rsidRPr="00AF1A6F">
        <w:t xml:space="preserve"> </w:t>
      </w:r>
      <w:r w:rsidRPr="00AF1A6F">
        <w:rPr>
          <w:rFonts w:ascii="Calibri" w:hAnsi="Calibri"/>
        </w:rPr>
        <w:t xml:space="preserve">). </w:t>
      </w:r>
    </w:p>
    <w:p w:rsidR="002826DD" w:rsidRPr="00AF1A6F" w:rsidRDefault="002826DD" w:rsidP="00BF5C51">
      <w:pPr>
        <w:numPr>
          <w:ilvl w:val="2"/>
          <w:numId w:val="66"/>
        </w:numPr>
        <w:spacing w:after="120"/>
        <w:jc w:val="both"/>
        <w:rPr>
          <w:rFonts w:ascii="Calibri" w:hAnsi="Calibri"/>
        </w:rPr>
      </w:pPr>
      <w:r w:rsidRPr="00AF1A6F">
        <w:rPr>
          <w:rFonts w:ascii="Calibri" w:hAnsi="Calibri"/>
        </w:rPr>
        <w:t>Τεχνική έκθεση, αρχιτεκτονικά σχέδια, άδειες εγκατάστασης και όποιο άλλο αποδεικτικό θεωρείται κατάλληλο για την τεκμηρίωση της λειτουργικής αυτοτέλειας στην περίπτωση της συστεγαζόμενης γεωργικής εκμετάλλευσης, στην ολοκλήρωση της υλοποίησης του επενδυτικού Σχεδίου.</w:t>
      </w:r>
    </w:p>
    <w:p w:rsidR="002826DD" w:rsidRPr="00AF1A6F" w:rsidRDefault="002826DD" w:rsidP="00BF5C51">
      <w:pPr>
        <w:numPr>
          <w:ilvl w:val="2"/>
          <w:numId w:val="66"/>
        </w:numPr>
        <w:spacing w:after="120"/>
        <w:jc w:val="both"/>
        <w:rPr>
          <w:rFonts w:ascii="Calibri" w:hAnsi="Calibri"/>
        </w:rPr>
      </w:pPr>
      <w:r w:rsidRPr="00AF1A6F">
        <w:rPr>
          <w:rFonts w:ascii="Calibri" w:hAnsi="Calibri"/>
        </w:rPr>
        <w:t>Σε εκμεταλλεύσεις των οποίων το επενδυτικό σχέδιο προβλέπει την αγορά παρελκόμενων χωρίς ο δικαιούχος να κατέχει κατά την έγκριση ελκυστήρα, υποχρεούται να προσκομίσει στον τελευταίο φάκελο πληρωμής την σχετική άδεια κυκλοφορίας ελκυστήρα στο όνομά του εκτός αν αυτός έχει αποκτηθεί ως εγκεκριμένη δαπάνη του επενδυτικού σχεδίου.</w:t>
      </w:r>
    </w:p>
    <w:p w:rsidR="00293B7D" w:rsidRPr="00FA1270" w:rsidRDefault="002826DD" w:rsidP="00FA1270">
      <w:pPr>
        <w:numPr>
          <w:ilvl w:val="1"/>
          <w:numId w:val="66"/>
        </w:numPr>
        <w:spacing w:after="120"/>
        <w:jc w:val="both"/>
        <w:rPr>
          <w:rFonts w:ascii="Calibri" w:hAnsi="Calibri"/>
        </w:rPr>
      </w:pPr>
      <w:r w:rsidRPr="00FA1270">
        <w:rPr>
          <w:rFonts w:ascii="Calibri" w:hAnsi="Calibri"/>
        </w:rPr>
        <w:t>Τεχνική έκθεση του επιβλέποντος η οποία υποβάλλεται στην περίπτωση όπου υπάρχει διαφοροποίηση στην υλοποίηση από το εγκεκριμένο επενδυτικό σχέδιο και χωρίς η διαφοροποίηση αυτή να έχει αποτελέσει αντικείμενο εγκεκριμένης τροποποίησης, συνοδευόμενη από τα κατά περίπτωση δικαιολογητικά, με την οποία τεκμηριώνεται η ορθή υλοποίηση του φυσικού αντικειμένου. Σε όλες τις περιπτώσεις η υλοποίηση κατά παρέκκλιση του εγκεκριμένου επενδυτικού σχεδίου γίνεται με ευθύνη του δικαιούχου.</w:t>
      </w:r>
    </w:p>
    <w:sectPr w:rsidR="00293B7D" w:rsidRPr="00FA1270" w:rsidSect="00D751A4">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0D" w:rsidRDefault="00BA180D" w:rsidP="000D7280">
      <w:pPr>
        <w:spacing w:after="0" w:line="240" w:lineRule="auto"/>
      </w:pPr>
      <w:r>
        <w:separator/>
      </w:r>
    </w:p>
  </w:endnote>
  <w:endnote w:type="continuationSeparator" w:id="0">
    <w:p w:rsidR="00BA180D" w:rsidRDefault="00BA180D" w:rsidP="000D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67271"/>
      <w:docPartObj>
        <w:docPartGallery w:val="Page Numbers (Bottom of Page)"/>
        <w:docPartUnique/>
      </w:docPartObj>
    </w:sdtPr>
    <w:sdtEndPr/>
    <w:sdtContent>
      <w:p w:rsidR="00BA180D" w:rsidRDefault="00BA180D">
        <w:pPr>
          <w:pStyle w:val="ad"/>
          <w:jc w:val="right"/>
        </w:pPr>
        <w:r>
          <w:fldChar w:fldCharType="begin"/>
        </w:r>
        <w:r>
          <w:instrText>PAGE   \* MERGEFORMAT</w:instrText>
        </w:r>
        <w:r>
          <w:fldChar w:fldCharType="separate"/>
        </w:r>
        <w:r w:rsidR="00CA375C">
          <w:rPr>
            <w:noProof/>
          </w:rPr>
          <w:t>31</w:t>
        </w:r>
        <w:r>
          <w:fldChar w:fldCharType="end"/>
        </w:r>
      </w:p>
    </w:sdtContent>
  </w:sdt>
  <w:p w:rsidR="00BA180D" w:rsidRDefault="00BA18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0D" w:rsidRDefault="00BA180D" w:rsidP="000D7280">
      <w:pPr>
        <w:spacing w:after="0" w:line="240" w:lineRule="auto"/>
      </w:pPr>
      <w:r>
        <w:separator/>
      </w:r>
    </w:p>
  </w:footnote>
  <w:footnote w:type="continuationSeparator" w:id="0">
    <w:p w:rsidR="00BA180D" w:rsidRDefault="00BA180D" w:rsidP="000D7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14CEC06"/>
    <w:lvl w:ilvl="0">
      <w:start w:val="1"/>
      <w:numFmt w:val="decimal"/>
      <w:lvlText w:val="%1."/>
      <w:lvlJc w:val="left"/>
      <w:pPr>
        <w:tabs>
          <w:tab w:val="num" w:pos="643"/>
        </w:tabs>
        <w:ind w:left="643" w:hanging="360"/>
      </w:pPr>
    </w:lvl>
  </w:abstractNum>
  <w:abstractNum w:abstractNumId="1">
    <w:nsid w:val="FFFFFF88"/>
    <w:multiLevelType w:val="singleLevel"/>
    <w:tmpl w:val="21C842E0"/>
    <w:lvl w:ilvl="0">
      <w:start w:val="1"/>
      <w:numFmt w:val="decimal"/>
      <w:lvlText w:val="%1."/>
      <w:lvlJc w:val="left"/>
      <w:pPr>
        <w:tabs>
          <w:tab w:val="num" w:pos="360"/>
        </w:tabs>
        <w:ind w:left="360" w:hanging="360"/>
      </w:pPr>
    </w:lvl>
  </w:abstractNum>
  <w:abstractNum w:abstractNumId="2">
    <w:nsid w:val="00000008"/>
    <w:multiLevelType w:val="multilevel"/>
    <w:tmpl w:val="00000008"/>
    <w:name w:val="WW8Num1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100067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7A432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547944"/>
    <w:multiLevelType w:val="multilevel"/>
    <w:tmpl w:val="0DB40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mc:AlternateContent>
        <mc:Choice Requires="w14">
          <w:numFmt w:val="custom" w:format="α, β, γ, ..."/>
        </mc:Choice>
        <mc:Fallback>
          <w:numFmt w:val="decimal"/>
        </mc:Fallback>
      </mc:AlternateContent>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BA4B7E"/>
    <w:multiLevelType w:val="hybridMultilevel"/>
    <w:tmpl w:val="C828306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7447712"/>
    <w:multiLevelType w:val="multilevel"/>
    <w:tmpl w:val="447836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8D3CDD"/>
    <w:multiLevelType w:val="hybridMultilevel"/>
    <w:tmpl w:val="FD9AA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A3D64"/>
    <w:multiLevelType w:val="hybridMultilevel"/>
    <w:tmpl w:val="B45A6E92"/>
    <w:lvl w:ilvl="0" w:tplc="497EF3EC">
      <w:start w:val="1"/>
      <w:numFmt w:val="decimal"/>
      <w:lvlText w:val="%1."/>
      <w:lvlJc w:val="left"/>
      <w:pPr>
        <w:ind w:left="1440" w:hanging="360"/>
      </w:pPr>
      <w:rPr>
        <w:rFonts w:ascii="Calibri" w:hAnsi="Calibri" w:hint="default"/>
        <w:b w:val="0"/>
        <w:i w:val="0"/>
        <w:sz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0A93659C"/>
    <w:multiLevelType w:val="hybridMultilevel"/>
    <w:tmpl w:val="C9EAA5D6"/>
    <w:lvl w:ilvl="0" w:tplc="9D6CCF22">
      <w:start w:val="1"/>
      <w:numFmt w:val="lowerRoman"/>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11">
    <w:nsid w:val="0B9C1C5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2A254B"/>
    <w:multiLevelType w:val="multilevel"/>
    <w:tmpl w:val="F48AEC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0BA5299"/>
    <w:multiLevelType w:val="multilevel"/>
    <w:tmpl w:val="B496583E"/>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4F45FF"/>
    <w:multiLevelType w:val="multilevel"/>
    <w:tmpl w:val="FD0EB7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12962F0E"/>
    <w:multiLevelType w:val="hybridMultilevel"/>
    <w:tmpl w:val="8FAE6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49C6788"/>
    <w:multiLevelType w:val="multilevel"/>
    <w:tmpl w:val="7884C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5F91F62"/>
    <w:multiLevelType w:val="hybridMultilevel"/>
    <w:tmpl w:val="97D68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60A3E79"/>
    <w:multiLevelType w:val="hybridMultilevel"/>
    <w:tmpl w:val="C8C4B6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6D64168"/>
    <w:multiLevelType w:val="multilevel"/>
    <w:tmpl w:val="3CF86C9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7A553AF"/>
    <w:multiLevelType w:val="multilevel"/>
    <w:tmpl w:val="0408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1909307A"/>
    <w:multiLevelType w:val="hybridMultilevel"/>
    <w:tmpl w:val="F2ECF298"/>
    <w:lvl w:ilvl="0" w:tplc="68FAC57C">
      <w:start w:val="1"/>
      <w:numFmt w:val="lowerRoman"/>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22">
    <w:nsid w:val="1B344A5B"/>
    <w:multiLevelType w:val="multilevel"/>
    <w:tmpl w:val="AC303792"/>
    <w:lvl w:ilvl="0">
      <w:start w:val="3"/>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1218"/>
        </w:tabs>
        <w:ind w:left="1218" w:hanging="432"/>
      </w:pPr>
      <w:rPr>
        <w:rFonts w:cs="Times New Roman" w:hint="default"/>
      </w:rPr>
    </w:lvl>
    <w:lvl w:ilvl="2">
      <w:start w:val="1"/>
      <w:numFmt w:val="decimal"/>
      <w:lvlText w:val="%3%1%2"/>
      <w:lvlJc w:val="left"/>
      <w:pPr>
        <w:tabs>
          <w:tab w:val="num" w:pos="1866"/>
        </w:tabs>
        <w:ind w:left="1650" w:hanging="504"/>
      </w:pPr>
      <w:rPr>
        <w:rFonts w:cs="Times New Roman" w:hint="default"/>
      </w:rPr>
    </w:lvl>
    <w:lvl w:ilvl="3">
      <w:start w:val="1"/>
      <w:numFmt w:val="decimal"/>
      <w:lvlText w:val="%1.%2.%3.%4."/>
      <w:lvlJc w:val="left"/>
      <w:pPr>
        <w:tabs>
          <w:tab w:val="num" w:pos="2154"/>
        </w:tabs>
        <w:ind w:left="2154" w:hanging="648"/>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23">
    <w:nsid w:val="1D686833"/>
    <w:multiLevelType w:val="multilevel"/>
    <w:tmpl w:val="851AD79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9B6D1F"/>
    <w:multiLevelType w:val="multilevel"/>
    <w:tmpl w:val="288A7AC6"/>
    <w:lvl w:ilvl="0">
      <w:start w:val="3"/>
      <w:numFmt w:val="decimal"/>
      <w:pStyle w:val="a"/>
      <w:lvlText w:val="%1."/>
      <w:lvlJc w:val="left"/>
      <w:pPr>
        <w:tabs>
          <w:tab w:val="num" w:pos="786"/>
        </w:tabs>
        <w:ind w:left="786" w:hanging="360"/>
      </w:pPr>
      <w:rPr>
        <w:rFonts w:cs="Times New Roman" w:hint="default"/>
      </w:rPr>
    </w:lvl>
    <w:lvl w:ilvl="1">
      <w:start w:val="1"/>
      <w:numFmt w:val="decimal"/>
      <w:pStyle w:val="2"/>
      <w:lvlText w:val="%1.%2."/>
      <w:lvlJc w:val="left"/>
      <w:pPr>
        <w:tabs>
          <w:tab w:val="num" w:pos="1218"/>
        </w:tabs>
        <w:ind w:left="1218" w:hanging="432"/>
      </w:pPr>
      <w:rPr>
        <w:rFonts w:cs="Times New Roman" w:hint="default"/>
      </w:rPr>
    </w:lvl>
    <w:lvl w:ilvl="2">
      <w:start w:val="1"/>
      <w:numFmt w:val="decimal"/>
      <w:pStyle w:val="3"/>
      <w:lvlText w:val="%3%1%2"/>
      <w:lvlJc w:val="left"/>
      <w:pPr>
        <w:tabs>
          <w:tab w:val="num" w:pos="1866"/>
        </w:tabs>
        <w:ind w:left="1650" w:hanging="504"/>
      </w:pPr>
      <w:rPr>
        <w:rFonts w:cs="Times New Roman" w:hint="default"/>
      </w:rPr>
    </w:lvl>
    <w:lvl w:ilvl="3">
      <w:start w:val="1"/>
      <w:numFmt w:val="decimal"/>
      <w:lvlText w:val="%1.%2.%3.%4."/>
      <w:lvlJc w:val="left"/>
      <w:pPr>
        <w:tabs>
          <w:tab w:val="num" w:pos="2154"/>
        </w:tabs>
        <w:ind w:left="2154" w:hanging="648"/>
      </w:pPr>
      <w:rPr>
        <w:rFonts w:cs="Times New Roman" w:hint="default"/>
      </w:rPr>
    </w:lvl>
    <w:lvl w:ilvl="4">
      <w:start w:val="1"/>
      <w:numFmt w:val="decimal"/>
      <w:lvlText w:val="%1.%2.%3.%4.%5."/>
      <w:lvlJc w:val="left"/>
      <w:pPr>
        <w:tabs>
          <w:tab w:val="num" w:pos="2658"/>
        </w:tabs>
        <w:ind w:left="2658" w:hanging="792"/>
      </w:pPr>
      <w:rPr>
        <w:rFonts w:cs="Times New Roman" w:hint="default"/>
      </w:rPr>
    </w:lvl>
    <w:lvl w:ilvl="5">
      <w:start w:val="1"/>
      <w:numFmt w:val="decimal"/>
      <w:lvlText w:val="%1.%2.%3.%4.%5.%6."/>
      <w:lvlJc w:val="left"/>
      <w:pPr>
        <w:tabs>
          <w:tab w:val="num" w:pos="3162"/>
        </w:tabs>
        <w:ind w:left="3162" w:hanging="936"/>
      </w:pPr>
      <w:rPr>
        <w:rFonts w:cs="Times New Roman" w:hint="default"/>
      </w:rPr>
    </w:lvl>
    <w:lvl w:ilvl="6">
      <w:start w:val="1"/>
      <w:numFmt w:val="decimal"/>
      <w:lvlText w:val="%1.%2.%3.%4.%5.%6.%7."/>
      <w:lvlJc w:val="left"/>
      <w:pPr>
        <w:tabs>
          <w:tab w:val="num" w:pos="3666"/>
        </w:tabs>
        <w:ind w:left="3666" w:hanging="1080"/>
      </w:pPr>
      <w:rPr>
        <w:rFonts w:cs="Times New Roman" w:hint="default"/>
      </w:rPr>
    </w:lvl>
    <w:lvl w:ilvl="7">
      <w:start w:val="1"/>
      <w:numFmt w:val="decimal"/>
      <w:lvlText w:val="%1.%2.%3.%4.%5.%6.%7.%8."/>
      <w:lvlJc w:val="left"/>
      <w:pPr>
        <w:tabs>
          <w:tab w:val="num" w:pos="4170"/>
        </w:tabs>
        <w:ind w:left="4170" w:hanging="1224"/>
      </w:pPr>
      <w:rPr>
        <w:rFonts w:cs="Times New Roman" w:hint="default"/>
      </w:rPr>
    </w:lvl>
    <w:lvl w:ilvl="8">
      <w:start w:val="1"/>
      <w:numFmt w:val="decimal"/>
      <w:lvlText w:val="%1.%2.%3.%4.%5.%6.%7.%8.%9."/>
      <w:lvlJc w:val="left"/>
      <w:pPr>
        <w:tabs>
          <w:tab w:val="num" w:pos="4746"/>
        </w:tabs>
        <w:ind w:left="4746" w:hanging="1440"/>
      </w:pPr>
      <w:rPr>
        <w:rFonts w:cs="Times New Roman" w:hint="default"/>
      </w:rPr>
    </w:lvl>
  </w:abstractNum>
  <w:abstractNum w:abstractNumId="25">
    <w:nsid w:val="1DB27B7E"/>
    <w:multiLevelType w:val="multilevel"/>
    <w:tmpl w:val="04080027"/>
    <w:lvl w:ilvl="0">
      <w:start w:val="1"/>
      <w:numFmt w:val="upperRoman"/>
      <w:pStyle w:val="1"/>
      <w:lvlText w:val="%1."/>
      <w:lvlJc w:val="left"/>
      <w:pPr>
        <w:ind w:left="0" w:firstLine="0"/>
      </w:pPr>
    </w:lvl>
    <w:lvl w:ilvl="1">
      <w:start w:val="1"/>
      <w:numFmt w:val="upperLetter"/>
      <w:pStyle w:val="20"/>
      <w:lvlText w:val="%2."/>
      <w:lvlJc w:val="left"/>
      <w:pPr>
        <w:ind w:left="720" w:firstLine="0"/>
      </w:pPr>
    </w:lvl>
    <w:lvl w:ilvl="2">
      <w:start w:val="1"/>
      <w:numFmt w:val="decimal"/>
      <w:pStyle w:val="30"/>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26">
    <w:nsid w:val="1E7A6A0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0A81089"/>
    <w:multiLevelType w:val="multilevel"/>
    <w:tmpl w:val="447836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0DC5CFB"/>
    <w:multiLevelType w:val="hybridMultilevel"/>
    <w:tmpl w:val="BFE66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213B7BD6"/>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25B30AF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7AB0FCD"/>
    <w:multiLevelType w:val="multilevel"/>
    <w:tmpl w:val="DFB24F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942102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A385D00"/>
    <w:multiLevelType w:val="hybridMultilevel"/>
    <w:tmpl w:val="48009CF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nsid w:val="2A4F46CF"/>
    <w:multiLevelType w:val="hybridMultilevel"/>
    <w:tmpl w:val="97D68B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2C336BF2"/>
    <w:multiLevelType w:val="multilevel"/>
    <w:tmpl w:val="E2207E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mc:AlternateContent>
        <mc:Choice Requires="w14">
          <w:numFmt w:val="custom" w:format="α, β, γ, ..."/>
        </mc:Choice>
        <mc:Fallback>
          <w:numFmt w:val="decimal"/>
        </mc:Fallback>
      </mc:AlternateContent>
      <w:lvlText w:val="%4."/>
      <w:lvlJc w:val="left"/>
      <w:pPr>
        <w:ind w:left="1728" w:hanging="648"/>
      </w:pPr>
      <w:rPr>
        <w:rFonts w:hint="default"/>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C352DD8"/>
    <w:multiLevelType w:val="multilevel"/>
    <w:tmpl w:val="A06E02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2E982BE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B80B69"/>
    <w:multiLevelType w:val="hybridMultilevel"/>
    <w:tmpl w:val="0074B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C61AB9"/>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37C076C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A30625"/>
    <w:multiLevelType w:val="multilevel"/>
    <w:tmpl w:val="85E4F1B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38F13774"/>
    <w:multiLevelType w:val="hybridMultilevel"/>
    <w:tmpl w:val="17F2EE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3B94622E"/>
    <w:multiLevelType w:val="multilevel"/>
    <w:tmpl w:val="86B8AC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3C2044E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3641E47"/>
    <w:multiLevelType w:val="multilevel"/>
    <w:tmpl w:val="CA90A7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6C524DE"/>
    <w:multiLevelType w:val="hybridMultilevel"/>
    <w:tmpl w:val="C9EAA5D6"/>
    <w:lvl w:ilvl="0" w:tplc="9D6CCF22">
      <w:start w:val="1"/>
      <w:numFmt w:val="lowerRoman"/>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47">
    <w:nsid w:val="471A686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7BB06B0"/>
    <w:multiLevelType w:val="multilevel"/>
    <w:tmpl w:val="4E20B34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8E07B42"/>
    <w:multiLevelType w:val="multilevel"/>
    <w:tmpl w:val="B47812B2"/>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499344D8"/>
    <w:multiLevelType w:val="hybridMultilevel"/>
    <w:tmpl w:val="C31A6D72"/>
    <w:lvl w:ilvl="0" w:tplc="316A3260">
      <w:start w:val="1"/>
      <mc:AlternateContent>
        <mc:Choice Requires="w14">
          <w:numFmt w:val="custom" w:format="α, β, γ, ..."/>
        </mc:Choice>
        <mc:Fallback>
          <w:numFmt w:val="decimal"/>
        </mc:Fallback>
      </mc:AlternateContent>
      <w:lvlText w:val="%1."/>
      <w:lvlJc w:val="left"/>
      <w:pPr>
        <w:ind w:left="1564" w:hanging="360"/>
      </w:pPr>
      <w:rPr>
        <w:rFonts w:hint="default"/>
        <w:sz w:val="20"/>
      </w:rPr>
    </w:lvl>
    <w:lvl w:ilvl="1" w:tplc="04080019" w:tentative="1">
      <w:start w:val="1"/>
      <w:numFmt w:val="lowerLetter"/>
      <w:lvlText w:val="%2."/>
      <w:lvlJc w:val="left"/>
      <w:pPr>
        <w:ind w:left="2284" w:hanging="360"/>
      </w:pPr>
    </w:lvl>
    <w:lvl w:ilvl="2" w:tplc="0408001B" w:tentative="1">
      <w:start w:val="1"/>
      <w:numFmt w:val="lowerRoman"/>
      <w:lvlText w:val="%3."/>
      <w:lvlJc w:val="right"/>
      <w:pPr>
        <w:ind w:left="3004" w:hanging="180"/>
      </w:pPr>
    </w:lvl>
    <w:lvl w:ilvl="3" w:tplc="0408000F" w:tentative="1">
      <w:start w:val="1"/>
      <w:numFmt w:val="decimal"/>
      <w:lvlText w:val="%4."/>
      <w:lvlJc w:val="left"/>
      <w:pPr>
        <w:ind w:left="3724" w:hanging="360"/>
      </w:pPr>
    </w:lvl>
    <w:lvl w:ilvl="4" w:tplc="04080019" w:tentative="1">
      <w:start w:val="1"/>
      <w:numFmt w:val="lowerLetter"/>
      <w:lvlText w:val="%5."/>
      <w:lvlJc w:val="left"/>
      <w:pPr>
        <w:ind w:left="4444" w:hanging="360"/>
      </w:pPr>
    </w:lvl>
    <w:lvl w:ilvl="5" w:tplc="0408001B" w:tentative="1">
      <w:start w:val="1"/>
      <w:numFmt w:val="lowerRoman"/>
      <w:lvlText w:val="%6."/>
      <w:lvlJc w:val="right"/>
      <w:pPr>
        <w:ind w:left="5164" w:hanging="180"/>
      </w:pPr>
    </w:lvl>
    <w:lvl w:ilvl="6" w:tplc="0408000F" w:tentative="1">
      <w:start w:val="1"/>
      <w:numFmt w:val="decimal"/>
      <w:lvlText w:val="%7."/>
      <w:lvlJc w:val="left"/>
      <w:pPr>
        <w:ind w:left="5884" w:hanging="360"/>
      </w:pPr>
    </w:lvl>
    <w:lvl w:ilvl="7" w:tplc="04080019" w:tentative="1">
      <w:start w:val="1"/>
      <w:numFmt w:val="lowerLetter"/>
      <w:lvlText w:val="%8."/>
      <w:lvlJc w:val="left"/>
      <w:pPr>
        <w:ind w:left="6604" w:hanging="360"/>
      </w:pPr>
    </w:lvl>
    <w:lvl w:ilvl="8" w:tplc="0408001B" w:tentative="1">
      <w:start w:val="1"/>
      <w:numFmt w:val="lowerRoman"/>
      <w:lvlText w:val="%9."/>
      <w:lvlJc w:val="right"/>
      <w:pPr>
        <w:ind w:left="7324" w:hanging="180"/>
      </w:pPr>
    </w:lvl>
  </w:abstractNum>
  <w:abstractNum w:abstractNumId="51">
    <w:nsid w:val="4AD171AC"/>
    <w:multiLevelType w:val="hybridMultilevel"/>
    <w:tmpl w:val="4F60ABF2"/>
    <w:lvl w:ilvl="0" w:tplc="497EF3EC">
      <w:start w:val="1"/>
      <w:numFmt w:val="decimal"/>
      <w:lvlText w:val="%1."/>
      <w:lvlJc w:val="left"/>
      <w:pPr>
        <w:ind w:left="720" w:hanging="360"/>
      </w:pPr>
      <w:rPr>
        <w:rFonts w:ascii="Calibri" w:hAnsi="Calibri"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4AE035D4"/>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nsid w:val="4B90227A"/>
    <w:multiLevelType w:val="multilevel"/>
    <w:tmpl w:val="A06E02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nsid w:val="53970278"/>
    <w:multiLevelType w:val="hybridMultilevel"/>
    <w:tmpl w:val="A0EC1888"/>
    <w:lvl w:ilvl="0" w:tplc="811473B8">
      <w:start w:val="1"/>
      <w:numFmt w:val="decimal"/>
      <w:lvlText w:val="%1."/>
      <w:lvlJc w:val="left"/>
      <w:pPr>
        <w:ind w:left="360" w:hanging="360"/>
      </w:pPr>
      <w:rPr>
        <w:rFonts w:hint="default"/>
        <w:b/>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5AB77403"/>
    <w:multiLevelType w:val="hybridMultilevel"/>
    <w:tmpl w:val="7AF8E8F6"/>
    <w:lvl w:ilvl="0" w:tplc="0408000F">
      <w:start w:val="1"/>
      <w:numFmt w:val="decimal"/>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6">
    <w:nsid w:val="607F44F5"/>
    <w:multiLevelType w:val="multilevel"/>
    <w:tmpl w:val="B288A35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7">
    <w:nsid w:val="608D3B4A"/>
    <w:multiLevelType w:val="hybridMultilevel"/>
    <w:tmpl w:val="553078C2"/>
    <w:lvl w:ilvl="0" w:tplc="3E8AB1F4">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6362047B"/>
    <w:multiLevelType w:val="hybridMultilevel"/>
    <w:tmpl w:val="F23C8F74"/>
    <w:lvl w:ilvl="0" w:tplc="0409000F">
      <w:start w:val="1"/>
      <w:numFmt w:val="decimal"/>
      <w:lvlText w:val="%1."/>
      <w:lvlJc w:val="left"/>
      <w:pPr>
        <w:ind w:left="-351" w:hanging="360"/>
      </w:pPr>
      <w:rPr>
        <w:rFonts w:hint="default"/>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59">
    <w:nsid w:val="650D6D16"/>
    <w:multiLevelType w:val="multilevel"/>
    <w:tmpl w:val="4DA04D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655A70BD"/>
    <w:multiLevelType w:val="hybridMultilevel"/>
    <w:tmpl w:val="E1F2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7559E5"/>
    <w:multiLevelType w:val="multilevel"/>
    <w:tmpl w:val="1F72E21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8E27F0A"/>
    <w:multiLevelType w:val="hybridMultilevel"/>
    <w:tmpl w:val="DB7C9DCC"/>
    <w:lvl w:ilvl="0" w:tplc="497EF3EC">
      <w:start w:val="1"/>
      <w:numFmt w:val="decimal"/>
      <w:lvlText w:val="%1."/>
      <w:lvlJc w:val="left"/>
      <w:pPr>
        <w:ind w:left="1440" w:hanging="360"/>
      </w:pPr>
      <w:rPr>
        <w:rFonts w:ascii="Calibri" w:hAnsi="Calibri" w:hint="default"/>
        <w:b w:val="0"/>
        <w:i w:val="0"/>
        <w:sz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3">
    <w:nsid w:val="69A069FC"/>
    <w:multiLevelType w:val="hybridMultilevel"/>
    <w:tmpl w:val="DEACFF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6BD93262"/>
    <w:multiLevelType w:val="hybridMultilevel"/>
    <w:tmpl w:val="1A1E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3A54B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FC4104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0827CEB"/>
    <w:multiLevelType w:val="hybridMultilevel"/>
    <w:tmpl w:val="B98EF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70A36A9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1516DA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1C85EB5"/>
    <w:multiLevelType w:val="hybridMultilevel"/>
    <w:tmpl w:val="C9EAA5D6"/>
    <w:lvl w:ilvl="0" w:tplc="9D6CCF22">
      <w:start w:val="1"/>
      <w:numFmt w:val="lowerRoman"/>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71">
    <w:nsid w:val="74775BCB"/>
    <w:multiLevelType w:val="multilevel"/>
    <w:tmpl w:val="7D54A704"/>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5354EA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9AE6A04"/>
    <w:multiLevelType w:val="multilevel"/>
    <w:tmpl w:val="F81CE2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nsid w:val="7CC61925"/>
    <w:multiLevelType w:val="hybridMultilevel"/>
    <w:tmpl w:val="C9EAA5D6"/>
    <w:lvl w:ilvl="0" w:tplc="9D6CCF22">
      <w:start w:val="1"/>
      <w:numFmt w:val="lowerRoman"/>
      <w:lvlText w:val="%1."/>
      <w:lvlJc w:val="left"/>
      <w:pPr>
        <w:ind w:left="1854" w:hanging="360"/>
      </w:pPr>
      <w:rPr>
        <w:rFonts w:hint="default"/>
      </w:rPr>
    </w:lvl>
    <w:lvl w:ilvl="1" w:tplc="04080019" w:tentative="1">
      <w:start w:val="1"/>
      <w:numFmt w:val="lowerLetter"/>
      <w:lvlText w:val="%2."/>
      <w:lvlJc w:val="left"/>
      <w:pPr>
        <w:ind w:left="2574" w:hanging="360"/>
      </w:pPr>
    </w:lvl>
    <w:lvl w:ilvl="2" w:tplc="0408001B" w:tentative="1">
      <w:start w:val="1"/>
      <w:numFmt w:val="lowerRoman"/>
      <w:lvlText w:val="%3."/>
      <w:lvlJc w:val="right"/>
      <w:pPr>
        <w:ind w:left="3294" w:hanging="180"/>
      </w:pPr>
    </w:lvl>
    <w:lvl w:ilvl="3" w:tplc="0408000F" w:tentative="1">
      <w:start w:val="1"/>
      <w:numFmt w:val="decimal"/>
      <w:lvlText w:val="%4."/>
      <w:lvlJc w:val="left"/>
      <w:pPr>
        <w:ind w:left="4014" w:hanging="360"/>
      </w:pPr>
    </w:lvl>
    <w:lvl w:ilvl="4" w:tplc="04080019" w:tentative="1">
      <w:start w:val="1"/>
      <w:numFmt w:val="lowerLetter"/>
      <w:lvlText w:val="%5."/>
      <w:lvlJc w:val="left"/>
      <w:pPr>
        <w:ind w:left="4734" w:hanging="360"/>
      </w:pPr>
    </w:lvl>
    <w:lvl w:ilvl="5" w:tplc="0408001B" w:tentative="1">
      <w:start w:val="1"/>
      <w:numFmt w:val="lowerRoman"/>
      <w:lvlText w:val="%6."/>
      <w:lvlJc w:val="right"/>
      <w:pPr>
        <w:ind w:left="5454" w:hanging="180"/>
      </w:pPr>
    </w:lvl>
    <w:lvl w:ilvl="6" w:tplc="0408000F" w:tentative="1">
      <w:start w:val="1"/>
      <w:numFmt w:val="decimal"/>
      <w:lvlText w:val="%7."/>
      <w:lvlJc w:val="left"/>
      <w:pPr>
        <w:ind w:left="6174" w:hanging="360"/>
      </w:pPr>
    </w:lvl>
    <w:lvl w:ilvl="7" w:tplc="04080019" w:tentative="1">
      <w:start w:val="1"/>
      <w:numFmt w:val="lowerLetter"/>
      <w:lvlText w:val="%8."/>
      <w:lvlJc w:val="left"/>
      <w:pPr>
        <w:ind w:left="6894" w:hanging="360"/>
      </w:pPr>
    </w:lvl>
    <w:lvl w:ilvl="8" w:tplc="0408001B" w:tentative="1">
      <w:start w:val="1"/>
      <w:numFmt w:val="lowerRoman"/>
      <w:lvlText w:val="%9."/>
      <w:lvlJc w:val="right"/>
      <w:pPr>
        <w:ind w:left="7614" w:hanging="180"/>
      </w:pPr>
    </w:lvl>
  </w:abstractNum>
  <w:abstractNum w:abstractNumId="75">
    <w:nsid w:val="7EF020F2"/>
    <w:multiLevelType w:val="multilevel"/>
    <w:tmpl w:val="0408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25"/>
  </w:num>
  <w:num w:numId="2">
    <w:abstractNumId w:val="24"/>
  </w:num>
  <w:num w:numId="3">
    <w:abstractNumId w:val="23"/>
  </w:num>
  <w:num w:numId="4">
    <w:abstractNumId w:val="19"/>
  </w:num>
  <w:num w:numId="5">
    <w:abstractNumId w:val="15"/>
  </w:num>
  <w:num w:numId="6">
    <w:abstractNumId w:val="72"/>
  </w:num>
  <w:num w:numId="7">
    <w:abstractNumId w:val="17"/>
  </w:num>
  <w:num w:numId="8">
    <w:abstractNumId w:val="55"/>
  </w:num>
  <w:num w:numId="9">
    <w:abstractNumId w:val="63"/>
  </w:num>
  <w:num w:numId="10">
    <w:abstractNumId w:val="34"/>
  </w:num>
  <w:num w:numId="11">
    <w:abstractNumId w:val="42"/>
  </w:num>
  <w:num w:numId="12">
    <w:abstractNumId w:val="6"/>
  </w:num>
  <w:num w:numId="13">
    <w:abstractNumId w:val="56"/>
  </w:num>
  <w:num w:numId="14">
    <w:abstractNumId w:val="54"/>
  </w:num>
  <w:num w:numId="15">
    <w:abstractNumId w:val="22"/>
  </w:num>
  <w:num w:numId="16">
    <w:abstractNumId w:val="75"/>
  </w:num>
  <w:num w:numId="17">
    <w:abstractNumId w:val="61"/>
  </w:num>
  <w:num w:numId="18">
    <w:abstractNumId w:val="48"/>
  </w:num>
  <w:num w:numId="19">
    <w:abstractNumId w:val="69"/>
  </w:num>
  <w:num w:numId="20">
    <w:abstractNumId w:val="31"/>
  </w:num>
  <w:num w:numId="21">
    <w:abstractNumId w:val="35"/>
  </w:num>
  <w:num w:numId="22">
    <w:abstractNumId w:val="21"/>
  </w:num>
  <w:num w:numId="23">
    <w:abstractNumId w:val="74"/>
  </w:num>
  <w:num w:numId="24">
    <w:abstractNumId w:val="13"/>
  </w:num>
  <w:num w:numId="25">
    <w:abstractNumId w:val="70"/>
  </w:num>
  <w:num w:numId="26">
    <w:abstractNumId w:val="46"/>
  </w:num>
  <w:num w:numId="27">
    <w:abstractNumId w:val="10"/>
  </w:num>
  <w:num w:numId="28">
    <w:abstractNumId w:val="28"/>
  </w:num>
  <w:num w:numId="29">
    <w:abstractNumId w:val="38"/>
  </w:num>
  <w:num w:numId="30">
    <w:abstractNumId w:val="60"/>
  </w:num>
  <w:num w:numId="31">
    <w:abstractNumId w:val="58"/>
  </w:num>
  <w:num w:numId="32">
    <w:abstractNumId w:val="8"/>
  </w:num>
  <w:num w:numId="33">
    <w:abstractNumId w:val="64"/>
  </w:num>
  <w:num w:numId="34">
    <w:abstractNumId w:val="52"/>
  </w:num>
  <w:num w:numId="35">
    <w:abstractNumId w:val="45"/>
  </w:num>
  <w:num w:numId="36">
    <w:abstractNumId w:val="16"/>
  </w:num>
  <w:num w:numId="37">
    <w:abstractNumId w:val="71"/>
  </w:num>
  <w:num w:numId="38">
    <w:abstractNumId w:val="11"/>
  </w:num>
  <w:num w:numId="39">
    <w:abstractNumId w:val="66"/>
  </w:num>
  <w:num w:numId="40">
    <w:abstractNumId w:val="40"/>
  </w:num>
  <w:num w:numId="41">
    <w:abstractNumId w:val="26"/>
  </w:num>
  <w:num w:numId="42">
    <w:abstractNumId w:val="37"/>
  </w:num>
  <w:num w:numId="43">
    <w:abstractNumId w:val="44"/>
  </w:num>
  <w:num w:numId="44">
    <w:abstractNumId w:val="3"/>
  </w:num>
  <w:num w:numId="45">
    <w:abstractNumId w:val="57"/>
  </w:num>
  <w:num w:numId="46">
    <w:abstractNumId w:val="20"/>
  </w:num>
  <w:num w:numId="47">
    <w:abstractNumId w:val="51"/>
  </w:num>
  <w:num w:numId="48">
    <w:abstractNumId w:val="9"/>
  </w:num>
  <w:num w:numId="49">
    <w:abstractNumId w:val="62"/>
  </w:num>
  <w:num w:numId="50">
    <w:abstractNumId w:val="39"/>
  </w:num>
  <w:num w:numId="51">
    <w:abstractNumId w:val="4"/>
  </w:num>
  <w:num w:numId="52">
    <w:abstractNumId w:val="27"/>
  </w:num>
  <w:num w:numId="53">
    <w:abstractNumId w:val="14"/>
  </w:num>
  <w:num w:numId="54">
    <w:abstractNumId w:val="68"/>
  </w:num>
  <w:num w:numId="55">
    <w:abstractNumId w:val="67"/>
  </w:num>
  <w:num w:numId="56">
    <w:abstractNumId w:val="43"/>
  </w:num>
  <w:num w:numId="57">
    <w:abstractNumId w:val="47"/>
  </w:num>
  <w:num w:numId="58">
    <w:abstractNumId w:val="53"/>
  </w:num>
  <w:num w:numId="59">
    <w:abstractNumId w:val="50"/>
  </w:num>
  <w:num w:numId="60">
    <w:abstractNumId w:val="5"/>
  </w:num>
  <w:num w:numId="61">
    <w:abstractNumId w:val="73"/>
  </w:num>
  <w:num w:numId="62">
    <w:abstractNumId w:val="30"/>
  </w:num>
  <w:num w:numId="63">
    <w:abstractNumId w:val="32"/>
  </w:num>
  <w:num w:numId="64">
    <w:abstractNumId w:val="65"/>
  </w:num>
  <w:num w:numId="65">
    <w:abstractNumId w:val="29"/>
  </w:num>
  <w:num w:numId="66">
    <w:abstractNumId w:val="12"/>
  </w:num>
  <w:num w:numId="67">
    <w:abstractNumId w:val="59"/>
  </w:num>
  <w:num w:numId="68">
    <w:abstractNumId w:val="1"/>
  </w:num>
  <w:num w:numId="69">
    <w:abstractNumId w:val="0"/>
  </w:num>
  <w:num w:numId="70">
    <w:abstractNumId w:val="41"/>
  </w:num>
  <w:num w:numId="71">
    <w:abstractNumId w:val="7"/>
  </w:num>
  <w:num w:numId="72">
    <w:abstractNumId w:val="49"/>
  </w:num>
  <w:num w:numId="73">
    <w:abstractNumId w:val="18"/>
  </w:num>
  <w:num w:numId="74">
    <w:abstractNumId w:val="36"/>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41"/>
    <w:rsid w:val="0000062B"/>
    <w:rsid w:val="00003571"/>
    <w:rsid w:val="00004673"/>
    <w:rsid w:val="00006807"/>
    <w:rsid w:val="00007A23"/>
    <w:rsid w:val="00007A43"/>
    <w:rsid w:val="0001174D"/>
    <w:rsid w:val="000138F2"/>
    <w:rsid w:val="00013984"/>
    <w:rsid w:val="00014265"/>
    <w:rsid w:val="00015D53"/>
    <w:rsid w:val="00015DCF"/>
    <w:rsid w:val="00015F7C"/>
    <w:rsid w:val="00017EE3"/>
    <w:rsid w:val="00017FFD"/>
    <w:rsid w:val="00021B63"/>
    <w:rsid w:val="00021E92"/>
    <w:rsid w:val="0002272B"/>
    <w:rsid w:val="0002292B"/>
    <w:rsid w:val="00024BF8"/>
    <w:rsid w:val="000259F1"/>
    <w:rsid w:val="0003121D"/>
    <w:rsid w:val="000316AB"/>
    <w:rsid w:val="000333AC"/>
    <w:rsid w:val="00034D18"/>
    <w:rsid w:val="00034F1A"/>
    <w:rsid w:val="0003550E"/>
    <w:rsid w:val="00036165"/>
    <w:rsid w:val="00036B36"/>
    <w:rsid w:val="00041D2A"/>
    <w:rsid w:val="0004288C"/>
    <w:rsid w:val="00042B66"/>
    <w:rsid w:val="00042FC5"/>
    <w:rsid w:val="0004541E"/>
    <w:rsid w:val="00045891"/>
    <w:rsid w:val="00045912"/>
    <w:rsid w:val="00050707"/>
    <w:rsid w:val="00050875"/>
    <w:rsid w:val="0005117A"/>
    <w:rsid w:val="00051566"/>
    <w:rsid w:val="00051B32"/>
    <w:rsid w:val="00052F75"/>
    <w:rsid w:val="00053A30"/>
    <w:rsid w:val="00056C38"/>
    <w:rsid w:val="00057A58"/>
    <w:rsid w:val="00060ADC"/>
    <w:rsid w:val="00061359"/>
    <w:rsid w:val="00064205"/>
    <w:rsid w:val="00065F52"/>
    <w:rsid w:val="000669EB"/>
    <w:rsid w:val="00066C26"/>
    <w:rsid w:val="000722B2"/>
    <w:rsid w:val="00074022"/>
    <w:rsid w:val="00075606"/>
    <w:rsid w:val="00075B07"/>
    <w:rsid w:val="000774F5"/>
    <w:rsid w:val="00080956"/>
    <w:rsid w:val="000810A2"/>
    <w:rsid w:val="00081323"/>
    <w:rsid w:val="00081513"/>
    <w:rsid w:val="000837BB"/>
    <w:rsid w:val="00083D77"/>
    <w:rsid w:val="0008400E"/>
    <w:rsid w:val="00085036"/>
    <w:rsid w:val="00085C03"/>
    <w:rsid w:val="0008783F"/>
    <w:rsid w:val="00090CEB"/>
    <w:rsid w:val="00095928"/>
    <w:rsid w:val="00096E48"/>
    <w:rsid w:val="000A0AA0"/>
    <w:rsid w:val="000A136C"/>
    <w:rsid w:val="000A43B2"/>
    <w:rsid w:val="000A544E"/>
    <w:rsid w:val="000A7E33"/>
    <w:rsid w:val="000B0E18"/>
    <w:rsid w:val="000B1786"/>
    <w:rsid w:val="000B1E51"/>
    <w:rsid w:val="000B3411"/>
    <w:rsid w:val="000B4325"/>
    <w:rsid w:val="000B4E94"/>
    <w:rsid w:val="000B5BBE"/>
    <w:rsid w:val="000B75D8"/>
    <w:rsid w:val="000B7963"/>
    <w:rsid w:val="000C0D6E"/>
    <w:rsid w:val="000C4646"/>
    <w:rsid w:val="000C4C80"/>
    <w:rsid w:val="000C4CEA"/>
    <w:rsid w:val="000C544B"/>
    <w:rsid w:val="000C594E"/>
    <w:rsid w:val="000C5A7F"/>
    <w:rsid w:val="000C5F7C"/>
    <w:rsid w:val="000C5FA0"/>
    <w:rsid w:val="000C73AC"/>
    <w:rsid w:val="000C7EF0"/>
    <w:rsid w:val="000D3481"/>
    <w:rsid w:val="000D54F6"/>
    <w:rsid w:val="000D7280"/>
    <w:rsid w:val="000E00FA"/>
    <w:rsid w:val="000E018C"/>
    <w:rsid w:val="000E232A"/>
    <w:rsid w:val="000E3289"/>
    <w:rsid w:val="000E3748"/>
    <w:rsid w:val="000E3DE6"/>
    <w:rsid w:val="000E4CDB"/>
    <w:rsid w:val="000E6F53"/>
    <w:rsid w:val="000F0580"/>
    <w:rsid w:val="000F0850"/>
    <w:rsid w:val="000F0A0F"/>
    <w:rsid w:val="000F1CCE"/>
    <w:rsid w:val="000F2121"/>
    <w:rsid w:val="000F231A"/>
    <w:rsid w:val="000F379C"/>
    <w:rsid w:val="000F3B30"/>
    <w:rsid w:val="000F3C37"/>
    <w:rsid w:val="000F3D77"/>
    <w:rsid w:val="000F72F5"/>
    <w:rsid w:val="001002CB"/>
    <w:rsid w:val="00100EFD"/>
    <w:rsid w:val="00101599"/>
    <w:rsid w:val="00103058"/>
    <w:rsid w:val="00103CD5"/>
    <w:rsid w:val="00104263"/>
    <w:rsid w:val="00104A8F"/>
    <w:rsid w:val="0010517B"/>
    <w:rsid w:val="001117F4"/>
    <w:rsid w:val="001120F0"/>
    <w:rsid w:val="00112842"/>
    <w:rsid w:val="00112861"/>
    <w:rsid w:val="00115962"/>
    <w:rsid w:val="00115E15"/>
    <w:rsid w:val="00115F4B"/>
    <w:rsid w:val="00116A65"/>
    <w:rsid w:val="00116BC8"/>
    <w:rsid w:val="001175EA"/>
    <w:rsid w:val="0011786B"/>
    <w:rsid w:val="001238C3"/>
    <w:rsid w:val="00125648"/>
    <w:rsid w:val="0012573E"/>
    <w:rsid w:val="00125FD9"/>
    <w:rsid w:val="00126DE0"/>
    <w:rsid w:val="00131B39"/>
    <w:rsid w:val="0013209D"/>
    <w:rsid w:val="00134AB8"/>
    <w:rsid w:val="00135E16"/>
    <w:rsid w:val="001369F0"/>
    <w:rsid w:val="001378B7"/>
    <w:rsid w:val="00140B29"/>
    <w:rsid w:val="00142522"/>
    <w:rsid w:val="001437B4"/>
    <w:rsid w:val="00143D55"/>
    <w:rsid w:val="00144709"/>
    <w:rsid w:val="001464E6"/>
    <w:rsid w:val="0014726F"/>
    <w:rsid w:val="00152A41"/>
    <w:rsid w:val="00152E69"/>
    <w:rsid w:val="00153F2D"/>
    <w:rsid w:val="0015698E"/>
    <w:rsid w:val="00156D77"/>
    <w:rsid w:val="001570B8"/>
    <w:rsid w:val="00157AF7"/>
    <w:rsid w:val="00162961"/>
    <w:rsid w:val="00163C55"/>
    <w:rsid w:val="001651D4"/>
    <w:rsid w:val="00165D9B"/>
    <w:rsid w:val="001662ED"/>
    <w:rsid w:val="00170F7E"/>
    <w:rsid w:val="00171778"/>
    <w:rsid w:val="00171B0C"/>
    <w:rsid w:val="001723A2"/>
    <w:rsid w:val="00172E51"/>
    <w:rsid w:val="00174069"/>
    <w:rsid w:val="00176573"/>
    <w:rsid w:val="00177EA1"/>
    <w:rsid w:val="00181616"/>
    <w:rsid w:val="00182872"/>
    <w:rsid w:val="00183BC6"/>
    <w:rsid w:val="00183E3E"/>
    <w:rsid w:val="00184565"/>
    <w:rsid w:val="001849F9"/>
    <w:rsid w:val="0018626A"/>
    <w:rsid w:val="00186A7B"/>
    <w:rsid w:val="001871FE"/>
    <w:rsid w:val="00190136"/>
    <w:rsid w:val="0019087E"/>
    <w:rsid w:val="0019252B"/>
    <w:rsid w:val="0019395A"/>
    <w:rsid w:val="00194F03"/>
    <w:rsid w:val="00195CC3"/>
    <w:rsid w:val="00197CCF"/>
    <w:rsid w:val="001A014F"/>
    <w:rsid w:val="001A286A"/>
    <w:rsid w:val="001A3607"/>
    <w:rsid w:val="001A44B6"/>
    <w:rsid w:val="001A467C"/>
    <w:rsid w:val="001A4F06"/>
    <w:rsid w:val="001A61FD"/>
    <w:rsid w:val="001A6932"/>
    <w:rsid w:val="001A7AA7"/>
    <w:rsid w:val="001B17AE"/>
    <w:rsid w:val="001B28CE"/>
    <w:rsid w:val="001B2937"/>
    <w:rsid w:val="001B2EDE"/>
    <w:rsid w:val="001B38B7"/>
    <w:rsid w:val="001B4A39"/>
    <w:rsid w:val="001B5B34"/>
    <w:rsid w:val="001B5E58"/>
    <w:rsid w:val="001B650A"/>
    <w:rsid w:val="001C0B9A"/>
    <w:rsid w:val="001C152A"/>
    <w:rsid w:val="001C17F7"/>
    <w:rsid w:val="001C1ADC"/>
    <w:rsid w:val="001C3F28"/>
    <w:rsid w:val="001C45FB"/>
    <w:rsid w:val="001C5CCD"/>
    <w:rsid w:val="001C5CF2"/>
    <w:rsid w:val="001C65C9"/>
    <w:rsid w:val="001C6AE0"/>
    <w:rsid w:val="001C71B0"/>
    <w:rsid w:val="001C760C"/>
    <w:rsid w:val="001D26A6"/>
    <w:rsid w:val="001D321F"/>
    <w:rsid w:val="001D402B"/>
    <w:rsid w:val="001D4B60"/>
    <w:rsid w:val="001D5EF3"/>
    <w:rsid w:val="001D6BE6"/>
    <w:rsid w:val="001E0489"/>
    <w:rsid w:val="001E1B85"/>
    <w:rsid w:val="001E3C75"/>
    <w:rsid w:val="001E486F"/>
    <w:rsid w:val="001E58BF"/>
    <w:rsid w:val="001E7FFA"/>
    <w:rsid w:val="001F0881"/>
    <w:rsid w:val="001F2605"/>
    <w:rsid w:val="001F2BBD"/>
    <w:rsid w:val="001F3181"/>
    <w:rsid w:val="001F3463"/>
    <w:rsid w:val="001F395B"/>
    <w:rsid w:val="001F3CB8"/>
    <w:rsid w:val="001F3D9B"/>
    <w:rsid w:val="001F52DE"/>
    <w:rsid w:val="002008B8"/>
    <w:rsid w:val="00202D4F"/>
    <w:rsid w:val="00205428"/>
    <w:rsid w:val="0021025E"/>
    <w:rsid w:val="00212F3F"/>
    <w:rsid w:val="002135D8"/>
    <w:rsid w:val="00215457"/>
    <w:rsid w:val="002161E3"/>
    <w:rsid w:val="0021659F"/>
    <w:rsid w:val="0021666C"/>
    <w:rsid w:val="002173B5"/>
    <w:rsid w:val="00217E78"/>
    <w:rsid w:val="002223FB"/>
    <w:rsid w:val="00223B52"/>
    <w:rsid w:val="00226F9D"/>
    <w:rsid w:val="00231261"/>
    <w:rsid w:val="00232A8D"/>
    <w:rsid w:val="002335E9"/>
    <w:rsid w:val="0023379A"/>
    <w:rsid w:val="00233BB5"/>
    <w:rsid w:val="0023589D"/>
    <w:rsid w:val="00236308"/>
    <w:rsid w:val="002403C6"/>
    <w:rsid w:val="002411BD"/>
    <w:rsid w:val="0024336F"/>
    <w:rsid w:val="00243F24"/>
    <w:rsid w:val="00244A72"/>
    <w:rsid w:val="00244CA1"/>
    <w:rsid w:val="002458F9"/>
    <w:rsid w:val="0024590D"/>
    <w:rsid w:val="00245D9E"/>
    <w:rsid w:val="00246107"/>
    <w:rsid w:val="00250071"/>
    <w:rsid w:val="00250837"/>
    <w:rsid w:val="0025111C"/>
    <w:rsid w:val="002519D8"/>
    <w:rsid w:val="00252811"/>
    <w:rsid w:val="002537C1"/>
    <w:rsid w:val="0025480A"/>
    <w:rsid w:val="0025608E"/>
    <w:rsid w:val="0026012E"/>
    <w:rsid w:val="002609FA"/>
    <w:rsid w:val="00262D47"/>
    <w:rsid w:val="00262FC2"/>
    <w:rsid w:val="002632BD"/>
    <w:rsid w:val="0026387A"/>
    <w:rsid w:val="00266E78"/>
    <w:rsid w:val="00267D7B"/>
    <w:rsid w:val="00267FED"/>
    <w:rsid w:val="00273163"/>
    <w:rsid w:val="002735F7"/>
    <w:rsid w:val="0027375A"/>
    <w:rsid w:val="002740DE"/>
    <w:rsid w:val="002754B7"/>
    <w:rsid w:val="002773AC"/>
    <w:rsid w:val="00280756"/>
    <w:rsid w:val="00281623"/>
    <w:rsid w:val="002826DD"/>
    <w:rsid w:val="00282C0A"/>
    <w:rsid w:val="00283A5C"/>
    <w:rsid w:val="0028571F"/>
    <w:rsid w:val="00286428"/>
    <w:rsid w:val="002867D3"/>
    <w:rsid w:val="00286A76"/>
    <w:rsid w:val="002901CE"/>
    <w:rsid w:val="0029088A"/>
    <w:rsid w:val="00293007"/>
    <w:rsid w:val="00293AFF"/>
    <w:rsid w:val="00293B7D"/>
    <w:rsid w:val="002A1C2E"/>
    <w:rsid w:val="002A1EF4"/>
    <w:rsid w:val="002A2795"/>
    <w:rsid w:val="002A2B0B"/>
    <w:rsid w:val="002A2F14"/>
    <w:rsid w:val="002A3291"/>
    <w:rsid w:val="002A697E"/>
    <w:rsid w:val="002B0940"/>
    <w:rsid w:val="002B0F84"/>
    <w:rsid w:val="002B2EC3"/>
    <w:rsid w:val="002B4045"/>
    <w:rsid w:val="002B4182"/>
    <w:rsid w:val="002B4EC2"/>
    <w:rsid w:val="002C0C82"/>
    <w:rsid w:val="002C2748"/>
    <w:rsid w:val="002C3B61"/>
    <w:rsid w:val="002C4827"/>
    <w:rsid w:val="002C525E"/>
    <w:rsid w:val="002C6C2B"/>
    <w:rsid w:val="002C6F13"/>
    <w:rsid w:val="002C6FF0"/>
    <w:rsid w:val="002C7659"/>
    <w:rsid w:val="002D0CFB"/>
    <w:rsid w:val="002D189A"/>
    <w:rsid w:val="002D1E72"/>
    <w:rsid w:val="002D2214"/>
    <w:rsid w:val="002D23F5"/>
    <w:rsid w:val="002D2795"/>
    <w:rsid w:val="002D4314"/>
    <w:rsid w:val="002D5352"/>
    <w:rsid w:val="002D5E65"/>
    <w:rsid w:val="002E2015"/>
    <w:rsid w:val="002E2443"/>
    <w:rsid w:val="002E70E5"/>
    <w:rsid w:val="002E759F"/>
    <w:rsid w:val="002F0077"/>
    <w:rsid w:val="002F0468"/>
    <w:rsid w:val="002F04A6"/>
    <w:rsid w:val="002F07B5"/>
    <w:rsid w:val="002F3051"/>
    <w:rsid w:val="002F4886"/>
    <w:rsid w:val="002F64FE"/>
    <w:rsid w:val="002F6C01"/>
    <w:rsid w:val="00300549"/>
    <w:rsid w:val="00300EB3"/>
    <w:rsid w:val="00301483"/>
    <w:rsid w:val="00302F1E"/>
    <w:rsid w:val="003044E9"/>
    <w:rsid w:val="00307F44"/>
    <w:rsid w:val="003132D9"/>
    <w:rsid w:val="00313418"/>
    <w:rsid w:val="0031419F"/>
    <w:rsid w:val="003149F2"/>
    <w:rsid w:val="00315429"/>
    <w:rsid w:val="003156CF"/>
    <w:rsid w:val="0031719F"/>
    <w:rsid w:val="00317CDF"/>
    <w:rsid w:val="00322B43"/>
    <w:rsid w:val="0032407A"/>
    <w:rsid w:val="00325353"/>
    <w:rsid w:val="0032659E"/>
    <w:rsid w:val="003279DB"/>
    <w:rsid w:val="00330E3A"/>
    <w:rsid w:val="003315C2"/>
    <w:rsid w:val="00332427"/>
    <w:rsid w:val="00334D98"/>
    <w:rsid w:val="0033564B"/>
    <w:rsid w:val="003374D2"/>
    <w:rsid w:val="00337997"/>
    <w:rsid w:val="0034021F"/>
    <w:rsid w:val="00340CBF"/>
    <w:rsid w:val="003422FE"/>
    <w:rsid w:val="0034256B"/>
    <w:rsid w:val="00344EE0"/>
    <w:rsid w:val="00346B69"/>
    <w:rsid w:val="00347361"/>
    <w:rsid w:val="00352592"/>
    <w:rsid w:val="00353243"/>
    <w:rsid w:val="0035691C"/>
    <w:rsid w:val="00356B0B"/>
    <w:rsid w:val="00357128"/>
    <w:rsid w:val="0035721C"/>
    <w:rsid w:val="0035731D"/>
    <w:rsid w:val="003614E0"/>
    <w:rsid w:val="003625C5"/>
    <w:rsid w:val="0036267B"/>
    <w:rsid w:val="003626DE"/>
    <w:rsid w:val="00366024"/>
    <w:rsid w:val="00366C6C"/>
    <w:rsid w:val="0036704E"/>
    <w:rsid w:val="003707A5"/>
    <w:rsid w:val="003710E6"/>
    <w:rsid w:val="00375BE4"/>
    <w:rsid w:val="00381892"/>
    <w:rsid w:val="0038400A"/>
    <w:rsid w:val="00385891"/>
    <w:rsid w:val="003905DF"/>
    <w:rsid w:val="00391615"/>
    <w:rsid w:val="00393713"/>
    <w:rsid w:val="00394C74"/>
    <w:rsid w:val="0039505C"/>
    <w:rsid w:val="003976F7"/>
    <w:rsid w:val="00397BA5"/>
    <w:rsid w:val="00397EC4"/>
    <w:rsid w:val="003A0AB7"/>
    <w:rsid w:val="003A1F63"/>
    <w:rsid w:val="003A36D8"/>
    <w:rsid w:val="003A5593"/>
    <w:rsid w:val="003B0E47"/>
    <w:rsid w:val="003B2923"/>
    <w:rsid w:val="003B2AC7"/>
    <w:rsid w:val="003B3533"/>
    <w:rsid w:val="003B419A"/>
    <w:rsid w:val="003B57C3"/>
    <w:rsid w:val="003C10AE"/>
    <w:rsid w:val="003C1A3F"/>
    <w:rsid w:val="003C3677"/>
    <w:rsid w:val="003C4090"/>
    <w:rsid w:val="003C5B32"/>
    <w:rsid w:val="003C5CD2"/>
    <w:rsid w:val="003C6C88"/>
    <w:rsid w:val="003C7D09"/>
    <w:rsid w:val="003D1502"/>
    <w:rsid w:val="003D1654"/>
    <w:rsid w:val="003D2B43"/>
    <w:rsid w:val="003D2BD7"/>
    <w:rsid w:val="003D2E92"/>
    <w:rsid w:val="003D3BAD"/>
    <w:rsid w:val="003D616B"/>
    <w:rsid w:val="003D643E"/>
    <w:rsid w:val="003E09D5"/>
    <w:rsid w:val="003E21CB"/>
    <w:rsid w:val="003E2450"/>
    <w:rsid w:val="003E41F7"/>
    <w:rsid w:val="003E4A56"/>
    <w:rsid w:val="003E7105"/>
    <w:rsid w:val="003F01FB"/>
    <w:rsid w:val="003F1117"/>
    <w:rsid w:val="003F659F"/>
    <w:rsid w:val="003F7CAC"/>
    <w:rsid w:val="003F7EC1"/>
    <w:rsid w:val="0040148C"/>
    <w:rsid w:val="00404506"/>
    <w:rsid w:val="00407E19"/>
    <w:rsid w:val="0041052E"/>
    <w:rsid w:val="0041083D"/>
    <w:rsid w:val="00410C70"/>
    <w:rsid w:val="00412198"/>
    <w:rsid w:val="004123D0"/>
    <w:rsid w:val="00413226"/>
    <w:rsid w:val="00413559"/>
    <w:rsid w:val="00413E04"/>
    <w:rsid w:val="00416290"/>
    <w:rsid w:val="004170CF"/>
    <w:rsid w:val="004200C2"/>
    <w:rsid w:val="00421925"/>
    <w:rsid w:val="00422D2E"/>
    <w:rsid w:val="00423A74"/>
    <w:rsid w:val="00423ACB"/>
    <w:rsid w:val="004248B7"/>
    <w:rsid w:val="00424D82"/>
    <w:rsid w:val="0043191D"/>
    <w:rsid w:val="00434241"/>
    <w:rsid w:val="00440582"/>
    <w:rsid w:val="004446F5"/>
    <w:rsid w:val="00444D0F"/>
    <w:rsid w:val="00447FE6"/>
    <w:rsid w:val="00450408"/>
    <w:rsid w:val="00450DDF"/>
    <w:rsid w:val="00451413"/>
    <w:rsid w:val="004516A9"/>
    <w:rsid w:val="004518F0"/>
    <w:rsid w:val="00453B82"/>
    <w:rsid w:val="0045455C"/>
    <w:rsid w:val="00454D3B"/>
    <w:rsid w:val="004550AD"/>
    <w:rsid w:val="004555AE"/>
    <w:rsid w:val="004571CE"/>
    <w:rsid w:val="00457C13"/>
    <w:rsid w:val="00461906"/>
    <w:rsid w:val="00461B84"/>
    <w:rsid w:val="00462A4C"/>
    <w:rsid w:val="00464066"/>
    <w:rsid w:val="0046417B"/>
    <w:rsid w:val="0046424B"/>
    <w:rsid w:val="00465BFA"/>
    <w:rsid w:val="00466218"/>
    <w:rsid w:val="00473A33"/>
    <w:rsid w:val="004749F5"/>
    <w:rsid w:val="00474F81"/>
    <w:rsid w:val="00474F89"/>
    <w:rsid w:val="004755C9"/>
    <w:rsid w:val="004756CE"/>
    <w:rsid w:val="004759F1"/>
    <w:rsid w:val="00475D1A"/>
    <w:rsid w:val="00475DF9"/>
    <w:rsid w:val="00476A5B"/>
    <w:rsid w:val="004778AF"/>
    <w:rsid w:val="0048460A"/>
    <w:rsid w:val="004846AA"/>
    <w:rsid w:val="00485A9D"/>
    <w:rsid w:val="00486A2B"/>
    <w:rsid w:val="00487638"/>
    <w:rsid w:val="00491818"/>
    <w:rsid w:val="00492026"/>
    <w:rsid w:val="00493B5B"/>
    <w:rsid w:val="00493BAE"/>
    <w:rsid w:val="00493E6F"/>
    <w:rsid w:val="0049430A"/>
    <w:rsid w:val="004958DE"/>
    <w:rsid w:val="004A0E8C"/>
    <w:rsid w:val="004A2F18"/>
    <w:rsid w:val="004A5DE5"/>
    <w:rsid w:val="004A5F8B"/>
    <w:rsid w:val="004B2621"/>
    <w:rsid w:val="004B29FA"/>
    <w:rsid w:val="004B4281"/>
    <w:rsid w:val="004B60F7"/>
    <w:rsid w:val="004B652A"/>
    <w:rsid w:val="004C067A"/>
    <w:rsid w:val="004C0DA1"/>
    <w:rsid w:val="004C2209"/>
    <w:rsid w:val="004C226C"/>
    <w:rsid w:val="004C2EAA"/>
    <w:rsid w:val="004C3E3C"/>
    <w:rsid w:val="004C4851"/>
    <w:rsid w:val="004C4B89"/>
    <w:rsid w:val="004C569E"/>
    <w:rsid w:val="004C570A"/>
    <w:rsid w:val="004C658D"/>
    <w:rsid w:val="004C6707"/>
    <w:rsid w:val="004C6AA2"/>
    <w:rsid w:val="004D168B"/>
    <w:rsid w:val="004D1B09"/>
    <w:rsid w:val="004D2E2B"/>
    <w:rsid w:val="004D2F8E"/>
    <w:rsid w:val="004D4F6D"/>
    <w:rsid w:val="004D5034"/>
    <w:rsid w:val="004D6069"/>
    <w:rsid w:val="004D6FF3"/>
    <w:rsid w:val="004D74C0"/>
    <w:rsid w:val="004E17EF"/>
    <w:rsid w:val="004E2028"/>
    <w:rsid w:val="004E239F"/>
    <w:rsid w:val="004F07DE"/>
    <w:rsid w:val="004F0951"/>
    <w:rsid w:val="004F2567"/>
    <w:rsid w:val="004F3FA3"/>
    <w:rsid w:val="004F7487"/>
    <w:rsid w:val="00500C10"/>
    <w:rsid w:val="00501031"/>
    <w:rsid w:val="00501F0D"/>
    <w:rsid w:val="005027CF"/>
    <w:rsid w:val="00503680"/>
    <w:rsid w:val="00504871"/>
    <w:rsid w:val="00505D07"/>
    <w:rsid w:val="00505D10"/>
    <w:rsid w:val="0050681E"/>
    <w:rsid w:val="0050716C"/>
    <w:rsid w:val="005072BA"/>
    <w:rsid w:val="0050753A"/>
    <w:rsid w:val="0051065D"/>
    <w:rsid w:val="005112AA"/>
    <w:rsid w:val="005124C4"/>
    <w:rsid w:val="00513108"/>
    <w:rsid w:val="005134F0"/>
    <w:rsid w:val="00514004"/>
    <w:rsid w:val="00514F67"/>
    <w:rsid w:val="00515920"/>
    <w:rsid w:val="00515D64"/>
    <w:rsid w:val="00516A6E"/>
    <w:rsid w:val="0052113E"/>
    <w:rsid w:val="0052147E"/>
    <w:rsid w:val="00521B4E"/>
    <w:rsid w:val="00521C64"/>
    <w:rsid w:val="00525654"/>
    <w:rsid w:val="00527461"/>
    <w:rsid w:val="00527E85"/>
    <w:rsid w:val="00530DF2"/>
    <w:rsid w:val="005323C3"/>
    <w:rsid w:val="005339D8"/>
    <w:rsid w:val="00533EA0"/>
    <w:rsid w:val="00534992"/>
    <w:rsid w:val="00536F7E"/>
    <w:rsid w:val="00543950"/>
    <w:rsid w:val="005439CC"/>
    <w:rsid w:val="00544EE7"/>
    <w:rsid w:val="00546AE8"/>
    <w:rsid w:val="0054797F"/>
    <w:rsid w:val="00551A00"/>
    <w:rsid w:val="00551DB8"/>
    <w:rsid w:val="00563890"/>
    <w:rsid w:val="00563BC4"/>
    <w:rsid w:val="00564F1B"/>
    <w:rsid w:val="00565871"/>
    <w:rsid w:val="00565AAF"/>
    <w:rsid w:val="005664E1"/>
    <w:rsid w:val="00567695"/>
    <w:rsid w:val="00567D7B"/>
    <w:rsid w:val="00570BA3"/>
    <w:rsid w:val="0057242B"/>
    <w:rsid w:val="00573DF1"/>
    <w:rsid w:val="00573E05"/>
    <w:rsid w:val="00575889"/>
    <w:rsid w:val="00575D1F"/>
    <w:rsid w:val="005770A6"/>
    <w:rsid w:val="00580E4A"/>
    <w:rsid w:val="0058172B"/>
    <w:rsid w:val="00582057"/>
    <w:rsid w:val="005828E7"/>
    <w:rsid w:val="005831A0"/>
    <w:rsid w:val="005834A9"/>
    <w:rsid w:val="00583B74"/>
    <w:rsid w:val="00583F23"/>
    <w:rsid w:val="005866BA"/>
    <w:rsid w:val="00587370"/>
    <w:rsid w:val="00587478"/>
    <w:rsid w:val="00587554"/>
    <w:rsid w:val="00587B37"/>
    <w:rsid w:val="0059003F"/>
    <w:rsid w:val="0059095D"/>
    <w:rsid w:val="005920BB"/>
    <w:rsid w:val="0059281E"/>
    <w:rsid w:val="005939B4"/>
    <w:rsid w:val="00593BF5"/>
    <w:rsid w:val="00593FF2"/>
    <w:rsid w:val="0059517C"/>
    <w:rsid w:val="005960C3"/>
    <w:rsid w:val="005A36E6"/>
    <w:rsid w:val="005A3BC5"/>
    <w:rsid w:val="005A4989"/>
    <w:rsid w:val="005A72EA"/>
    <w:rsid w:val="005B014D"/>
    <w:rsid w:val="005B1416"/>
    <w:rsid w:val="005B202D"/>
    <w:rsid w:val="005B4032"/>
    <w:rsid w:val="005B56B3"/>
    <w:rsid w:val="005B5DBA"/>
    <w:rsid w:val="005B7413"/>
    <w:rsid w:val="005B7856"/>
    <w:rsid w:val="005C17EB"/>
    <w:rsid w:val="005C353E"/>
    <w:rsid w:val="005D136E"/>
    <w:rsid w:val="005D7150"/>
    <w:rsid w:val="005D77C3"/>
    <w:rsid w:val="005D7AB5"/>
    <w:rsid w:val="005E1629"/>
    <w:rsid w:val="005E3198"/>
    <w:rsid w:val="005E322F"/>
    <w:rsid w:val="005E34C4"/>
    <w:rsid w:val="005E5401"/>
    <w:rsid w:val="005E577B"/>
    <w:rsid w:val="005E5FD4"/>
    <w:rsid w:val="005E60A2"/>
    <w:rsid w:val="005E79CB"/>
    <w:rsid w:val="005F1233"/>
    <w:rsid w:val="005F32DA"/>
    <w:rsid w:val="005F34C8"/>
    <w:rsid w:val="005F39AB"/>
    <w:rsid w:val="005F3EC9"/>
    <w:rsid w:val="005F58C4"/>
    <w:rsid w:val="005F58FF"/>
    <w:rsid w:val="005F5F6F"/>
    <w:rsid w:val="005F629C"/>
    <w:rsid w:val="005F6BB6"/>
    <w:rsid w:val="00600355"/>
    <w:rsid w:val="00601DE6"/>
    <w:rsid w:val="0060605E"/>
    <w:rsid w:val="00610186"/>
    <w:rsid w:val="006111B8"/>
    <w:rsid w:val="00611515"/>
    <w:rsid w:val="006124D9"/>
    <w:rsid w:val="00612834"/>
    <w:rsid w:val="006144AA"/>
    <w:rsid w:val="00615D85"/>
    <w:rsid w:val="00617016"/>
    <w:rsid w:val="006219B4"/>
    <w:rsid w:val="00622122"/>
    <w:rsid w:val="0062337C"/>
    <w:rsid w:val="0062418B"/>
    <w:rsid w:val="00627285"/>
    <w:rsid w:val="00630628"/>
    <w:rsid w:val="0063074F"/>
    <w:rsid w:val="0063292D"/>
    <w:rsid w:val="0063501F"/>
    <w:rsid w:val="006350E0"/>
    <w:rsid w:val="006354D6"/>
    <w:rsid w:val="00635F0C"/>
    <w:rsid w:val="00637987"/>
    <w:rsid w:val="006401F2"/>
    <w:rsid w:val="0064026B"/>
    <w:rsid w:val="00645034"/>
    <w:rsid w:val="0064675A"/>
    <w:rsid w:val="006470F7"/>
    <w:rsid w:val="00650D12"/>
    <w:rsid w:val="00651CB4"/>
    <w:rsid w:val="0065236A"/>
    <w:rsid w:val="00652BB8"/>
    <w:rsid w:val="006541D2"/>
    <w:rsid w:val="00655EDA"/>
    <w:rsid w:val="00657F5B"/>
    <w:rsid w:val="0066176E"/>
    <w:rsid w:val="006645A2"/>
    <w:rsid w:val="00666054"/>
    <w:rsid w:val="00667E79"/>
    <w:rsid w:val="00667F37"/>
    <w:rsid w:val="00670B49"/>
    <w:rsid w:val="00672EA3"/>
    <w:rsid w:val="00674197"/>
    <w:rsid w:val="006742F1"/>
    <w:rsid w:val="00674844"/>
    <w:rsid w:val="00676BFD"/>
    <w:rsid w:val="00680CEA"/>
    <w:rsid w:val="00680E98"/>
    <w:rsid w:val="00681306"/>
    <w:rsid w:val="00682E45"/>
    <w:rsid w:val="0068356B"/>
    <w:rsid w:val="00683F22"/>
    <w:rsid w:val="0068628A"/>
    <w:rsid w:val="00692FE6"/>
    <w:rsid w:val="00694977"/>
    <w:rsid w:val="00694E66"/>
    <w:rsid w:val="0069633B"/>
    <w:rsid w:val="00696842"/>
    <w:rsid w:val="006A01F7"/>
    <w:rsid w:val="006A14F2"/>
    <w:rsid w:val="006A2E5B"/>
    <w:rsid w:val="006A340C"/>
    <w:rsid w:val="006A371C"/>
    <w:rsid w:val="006A4A30"/>
    <w:rsid w:val="006A5B5C"/>
    <w:rsid w:val="006A62FC"/>
    <w:rsid w:val="006A63A7"/>
    <w:rsid w:val="006A74F5"/>
    <w:rsid w:val="006A7830"/>
    <w:rsid w:val="006B0274"/>
    <w:rsid w:val="006B05BF"/>
    <w:rsid w:val="006B1223"/>
    <w:rsid w:val="006B237A"/>
    <w:rsid w:val="006B31D4"/>
    <w:rsid w:val="006B6A84"/>
    <w:rsid w:val="006C18FF"/>
    <w:rsid w:val="006C40FC"/>
    <w:rsid w:val="006C642A"/>
    <w:rsid w:val="006C7215"/>
    <w:rsid w:val="006D1706"/>
    <w:rsid w:val="006D291A"/>
    <w:rsid w:val="006D4BA1"/>
    <w:rsid w:val="006D4CBB"/>
    <w:rsid w:val="006D6F76"/>
    <w:rsid w:val="006E130C"/>
    <w:rsid w:val="006E1523"/>
    <w:rsid w:val="006E200D"/>
    <w:rsid w:val="006E44FC"/>
    <w:rsid w:val="006E510D"/>
    <w:rsid w:val="006E580D"/>
    <w:rsid w:val="006E7881"/>
    <w:rsid w:val="006E7AB9"/>
    <w:rsid w:val="006F0F9C"/>
    <w:rsid w:val="006F2254"/>
    <w:rsid w:val="006F27B1"/>
    <w:rsid w:val="006F3092"/>
    <w:rsid w:val="006F52AB"/>
    <w:rsid w:val="006F54AB"/>
    <w:rsid w:val="006F599B"/>
    <w:rsid w:val="006F70FF"/>
    <w:rsid w:val="00701031"/>
    <w:rsid w:val="0070288F"/>
    <w:rsid w:val="00702BF8"/>
    <w:rsid w:val="00703DF7"/>
    <w:rsid w:val="007059DA"/>
    <w:rsid w:val="00705A0E"/>
    <w:rsid w:val="007113DB"/>
    <w:rsid w:val="00711875"/>
    <w:rsid w:val="007118C9"/>
    <w:rsid w:val="0071418E"/>
    <w:rsid w:val="007152C2"/>
    <w:rsid w:val="00715B88"/>
    <w:rsid w:val="007161D4"/>
    <w:rsid w:val="0071625A"/>
    <w:rsid w:val="00717A84"/>
    <w:rsid w:val="0072054A"/>
    <w:rsid w:val="0072161F"/>
    <w:rsid w:val="00722FB8"/>
    <w:rsid w:val="0072436F"/>
    <w:rsid w:val="00724385"/>
    <w:rsid w:val="00724491"/>
    <w:rsid w:val="00724E46"/>
    <w:rsid w:val="00725098"/>
    <w:rsid w:val="0072683C"/>
    <w:rsid w:val="00732D52"/>
    <w:rsid w:val="00733D29"/>
    <w:rsid w:val="007346CE"/>
    <w:rsid w:val="00735AC2"/>
    <w:rsid w:val="00740AAF"/>
    <w:rsid w:val="00742174"/>
    <w:rsid w:val="00744845"/>
    <w:rsid w:val="00744C0B"/>
    <w:rsid w:val="00750691"/>
    <w:rsid w:val="00750960"/>
    <w:rsid w:val="007510B8"/>
    <w:rsid w:val="00752424"/>
    <w:rsid w:val="00754643"/>
    <w:rsid w:val="00755DE3"/>
    <w:rsid w:val="00755EBB"/>
    <w:rsid w:val="00757D0C"/>
    <w:rsid w:val="00760A09"/>
    <w:rsid w:val="00762C21"/>
    <w:rsid w:val="007641C4"/>
    <w:rsid w:val="00765FF9"/>
    <w:rsid w:val="007662D5"/>
    <w:rsid w:val="00770FA6"/>
    <w:rsid w:val="00771B91"/>
    <w:rsid w:val="00773563"/>
    <w:rsid w:val="0077441C"/>
    <w:rsid w:val="00775289"/>
    <w:rsid w:val="007756C2"/>
    <w:rsid w:val="00775B32"/>
    <w:rsid w:val="00775E28"/>
    <w:rsid w:val="007775B2"/>
    <w:rsid w:val="00777BE7"/>
    <w:rsid w:val="007824B1"/>
    <w:rsid w:val="00785658"/>
    <w:rsid w:val="00785871"/>
    <w:rsid w:val="00786EB8"/>
    <w:rsid w:val="00791D6A"/>
    <w:rsid w:val="0079257E"/>
    <w:rsid w:val="007931B4"/>
    <w:rsid w:val="00793EB7"/>
    <w:rsid w:val="007947F8"/>
    <w:rsid w:val="00794984"/>
    <w:rsid w:val="007979B6"/>
    <w:rsid w:val="007A55EC"/>
    <w:rsid w:val="007A65C3"/>
    <w:rsid w:val="007A6849"/>
    <w:rsid w:val="007B1730"/>
    <w:rsid w:val="007B2C30"/>
    <w:rsid w:val="007B5E85"/>
    <w:rsid w:val="007B6990"/>
    <w:rsid w:val="007C2F9A"/>
    <w:rsid w:val="007C2FCB"/>
    <w:rsid w:val="007C3D1E"/>
    <w:rsid w:val="007C4D43"/>
    <w:rsid w:val="007C6D85"/>
    <w:rsid w:val="007C72FB"/>
    <w:rsid w:val="007D099A"/>
    <w:rsid w:val="007D1380"/>
    <w:rsid w:val="007D1A02"/>
    <w:rsid w:val="007D3C9E"/>
    <w:rsid w:val="007D3E3A"/>
    <w:rsid w:val="007D6566"/>
    <w:rsid w:val="007E0699"/>
    <w:rsid w:val="007E2EA1"/>
    <w:rsid w:val="007E5535"/>
    <w:rsid w:val="007E7635"/>
    <w:rsid w:val="007E7F38"/>
    <w:rsid w:val="007F035A"/>
    <w:rsid w:val="007F0EBD"/>
    <w:rsid w:val="007F326C"/>
    <w:rsid w:val="007F5089"/>
    <w:rsid w:val="007F6BA1"/>
    <w:rsid w:val="007F784E"/>
    <w:rsid w:val="008026C0"/>
    <w:rsid w:val="00802CAB"/>
    <w:rsid w:val="0080342F"/>
    <w:rsid w:val="008066B1"/>
    <w:rsid w:val="00806B8F"/>
    <w:rsid w:val="00806C60"/>
    <w:rsid w:val="008076BB"/>
    <w:rsid w:val="008078A2"/>
    <w:rsid w:val="0081049E"/>
    <w:rsid w:val="0081117F"/>
    <w:rsid w:val="00811570"/>
    <w:rsid w:val="00811CEB"/>
    <w:rsid w:val="00813661"/>
    <w:rsid w:val="00815859"/>
    <w:rsid w:val="00815B04"/>
    <w:rsid w:val="0081693D"/>
    <w:rsid w:val="008204AC"/>
    <w:rsid w:val="008217F0"/>
    <w:rsid w:val="008245E1"/>
    <w:rsid w:val="00824AF8"/>
    <w:rsid w:val="00825FD0"/>
    <w:rsid w:val="00827F84"/>
    <w:rsid w:val="008316F0"/>
    <w:rsid w:val="00833341"/>
    <w:rsid w:val="0083563C"/>
    <w:rsid w:val="008372D0"/>
    <w:rsid w:val="00837ECC"/>
    <w:rsid w:val="008463A9"/>
    <w:rsid w:val="008550BE"/>
    <w:rsid w:val="008559E8"/>
    <w:rsid w:val="00855DB8"/>
    <w:rsid w:val="0085626A"/>
    <w:rsid w:val="00856F3F"/>
    <w:rsid w:val="0085708D"/>
    <w:rsid w:val="00857F35"/>
    <w:rsid w:val="008608DC"/>
    <w:rsid w:val="00861532"/>
    <w:rsid w:val="00862D87"/>
    <w:rsid w:val="008656F7"/>
    <w:rsid w:val="00866723"/>
    <w:rsid w:val="00867CDE"/>
    <w:rsid w:val="00871287"/>
    <w:rsid w:val="00871EC5"/>
    <w:rsid w:val="008737C5"/>
    <w:rsid w:val="00873EE2"/>
    <w:rsid w:val="00875C4B"/>
    <w:rsid w:val="00877BC6"/>
    <w:rsid w:val="00881436"/>
    <w:rsid w:val="00881491"/>
    <w:rsid w:val="00881FCE"/>
    <w:rsid w:val="00885D19"/>
    <w:rsid w:val="00887A90"/>
    <w:rsid w:val="0089141D"/>
    <w:rsid w:val="0089152F"/>
    <w:rsid w:val="00892F0F"/>
    <w:rsid w:val="0089310A"/>
    <w:rsid w:val="00895780"/>
    <w:rsid w:val="00897C76"/>
    <w:rsid w:val="008A0827"/>
    <w:rsid w:val="008A53BF"/>
    <w:rsid w:val="008A54C5"/>
    <w:rsid w:val="008A77D5"/>
    <w:rsid w:val="008B027F"/>
    <w:rsid w:val="008B1AB1"/>
    <w:rsid w:val="008B2CAF"/>
    <w:rsid w:val="008B4FBF"/>
    <w:rsid w:val="008B5D70"/>
    <w:rsid w:val="008B7867"/>
    <w:rsid w:val="008C06B3"/>
    <w:rsid w:val="008C0F6D"/>
    <w:rsid w:val="008C2C7B"/>
    <w:rsid w:val="008C38D9"/>
    <w:rsid w:val="008C3F3F"/>
    <w:rsid w:val="008C3F48"/>
    <w:rsid w:val="008C5761"/>
    <w:rsid w:val="008C6FEF"/>
    <w:rsid w:val="008D1FFC"/>
    <w:rsid w:val="008D3B3A"/>
    <w:rsid w:val="008D515B"/>
    <w:rsid w:val="008D5DDA"/>
    <w:rsid w:val="008D7134"/>
    <w:rsid w:val="008D771F"/>
    <w:rsid w:val="008D7835"/>
    <w:rsid w:val="008E3D12"/>
    <w:rsid w:val="008F04DA"/>
    <w:rsid w:val="008F217B"/>
    <w:rsid w:val="008F2FBD"/>
    <w:rsid w:val="008F3618"/>
    <w:rsid w:val="008F3D72"/>
    <w:rsid w:val="008F3FD1"/>
    <w:rsid w:val="008F46F7"/>
    <w:rsid w:val="008F7A6B"/>
    <w:rsid w:val="009008A6"/>
    <w:rsid w:val="009029D2"/>
    <w:rsid w:val="0090391C"/>
    <w:rsid w:val="00910856"/>
    <w:rsid w:val="00912B67"/>
    <w:rsid w:val="0091301C"/>
    <w:rsid w:val="00913F99"/>
    <w:rsid w:val="00916678"/>
    <w:rsid w:val="00917143"/>
    <w:rsid w:val="00917A09"/>
    <w:rsid w:val="00921933"/>
    <w:rsid w:val="0092204E"/>
    <w:rsid w:val="009236EF"/>
    <w:rsid w:val="00924CEF"/>
    <w:rsid w:val="009250C8"/>
    <w:rsid w:val="00926ECB"/>
    <w:rsid w:val="009273A5"/>
    <w:rsid w:val="00927DAE"/>
    <w:rsid w:val="0093016F"/>
    <w:rsid w:val="00930239"/>
    <w:rsid w:val="0093170D"/>
    <w:rsid w:val="00931866"/>
    <w:rsid w:val="009343F0"/>
    <w:rsid w:val="00935003"/>
    <w:rsid w:val="00935454"/>
    <w:rsid w:val="009357DA"/>
    <w:rsid w:val="0093618E"/>
    <w:rsid w:val="00936E18"/>
    <w:rsid w:val="009373CE"/>
    <w:rsid w:val="00940ABE"/>
    <w:rsid w:val="009413A6"/>
    <w:rsid w:val="00946E80"/>
    <w:rsid w:val="00947825"/>
    <w:rsid w:val="00950B6D"/>
    <w:rsid w:val="00950EB4"/>
    <w:rsid w:val="00951E56"/>
    <w:rsid w:val="0095268C"/>
    <w:rsid w:val="009544F6"/>
    <w:rsid w:val="00954CF8"/>
    <w:rsid w:val="00961671"/>
    <w:rsid w:val="009617A4"/>
    <w:rsid w:val="0096184F"/>
    <w:rsid w:val="00962E0C"/>
    <w:rsid w:val="0096395A"/>
    <w:rsid w:val="0096470B"/>
    <w:rsid w:val="009666E4"/>
    <w:rsid w:val="009672AC"/>
    <w:rsid w:val="0096757F"/>
    <w:rsid w:val="00970C55"/>
    <w:rsid w:val="0097114E"/>
    <w:rsid w:val="00972FC7"/>
    <w:rsid w:val="009739FE"/>
    <w:rsid w:val="00973C20"/>
    <w:rsid w:val="009759BA"/>
    <w:rsid w:val="0098084B"/>
    <w:rsid w:val="00980B8B"/>
    <w:rsid w:val="00982743"/>
    <w:rsid w:val="00982C46"/>
    <w:rsid w:val="00983F47"/>
    <w:rsid w:val="00986CD1"/>
    <w:rsid w:val="009870A0"/>
    <w:rsid w:val="00987748"/>
    <w:rsid w:val="00987ABD"/>
    <w:rsid w:val="009900D6"/>
    <w:rsid w:val="00990349"/>
    <w:rsid w:val="0099220F"/>
    <w:rsid w:val="0099269C"/>
    <w:rsid w:val="00993CDC"/>
    <w:rsid w:val="009949CF"/>
    <w:rsid w:val="00994E79"/>
    <w:rsid w:val="009954F4"/>
    <w:rsid w:val="0099590C"/>
    <w:rsid w:val="00996BDC"/>
    <w:rsid w:val="009A14AD"/>
    <w:rsid w:val="009A4244"/>
    <w:rsid w:val="009A4D08"/>
    <w:rsid w:val="009A5682"/>
    <w:rsid w:val="009A6BBB"/>
    <w:rsid w:val="009A7207"/>
    <w:rsid w:val="009B1B3C"/>
    <w:rsid w:val="009B2733"/>
    <w:rsid w:val="009B2AAC"/>
    <w:rsid w:val="009B3989"/>
    <w:rsid w:val="009B490D"/>
    <w:rsid w:val="009B4DAF"/>
    <w:rsid w:val="009B51F4"/>
    <w:rsid w:val="009B6209"/>
    <w:rsid w:val="009C0CB6"/>
    <w:rsid w:val="009C76D0"/>
    <w:rsid w:val="009C771D"/>
    <w:rsid w:val="009C7EDD"/>
    <w:rsid w:val="009D14CD"/>
    <w:rsid w:val="009D1FD1"/>
    <w:rsid w:val="009D38F6"/>
    <w:rsid w:val="009D42BE"/>
    <w:rsid w:val="009D62AA"/>
    <w:rsid w:val="009E0031"/>
    <w:rsid w:val="009E0E3C"/>
    <w:rsid w:val="009E3B5B"/>
    <w:rsid w:val="009E41CD"/>
    <w:rsid w:val="009E5E7A"/>
    <w:rsid w:val="009E6EF4"/>
    <w:rsid w:val="009F01DD"/>
    <w:rsid w:val="009F05C7"/>
    <w:rsid w:val="009F26FF"/>
    <w:rsid w:val="009F2AC3"/>
    <w:rsid w:val="009F2C44"/>
    <w:rsid w:val="009F2C94"/>
    <w:rsid w:val="009F3869"/>
    <w:rsid w:val="009F49EA"/>
    <w:rsid w:val="009F5106"/>
    <w:rsid w:val="009F5FA9"/>
    <w:rsid w:val="00A014AE"/>
    <w:rsid w:val="00A02CB4"/>
    <w:rsid w:val="00A046C3"/>
    <w:rsid w:val="00A04D3D"/>
    <w:rsid w:val="00A05409"/>
    <w:rsid w:val="00A05634"/>
    <w:rsid w:val="00A05BB3"/>
    <w:rsid w:val="00A10665"/>
    <w:rsid w:val="00A10B1C"/>
    <w:rsid w:val="00A126B6"/>
    <w:rsid w:val="00A16F5B"/>
    <w:rsid w:val="00A17ACD"/>
    <w:rsid w:val="00A21002"/>
    <w:rsid w:val="00A221C2"/>
    <w:rsid w:val="00A22C87"/>
    <w:rsid w:val="00A23585"/>
    <w:rsid w:val="00A237D2"/>
    <w:rsid w:val="00A25478"/>
    <w:rsid w:val="00A26DCD"/>
    <w:rsid w:val="00A27D01"/>
    <w:rsid w:val="00A27DFF"/>
    <w:rsid w:val="00A31125"/>
    <w:rsid w:val="00A31942"/>
    <w:rsid w:val="00A352B8"/>
    <w:rsid w:val="00A37527"/>
    <w:rsid w:val="00A40EDA"/>
    <w:rsid w:val="00A418C9"/>
    <w:rsid w:val="00A41EA8"/>
    <w:rsid w:val="00A44C27"/>
    <w:rsid w:val="00A4607F"/>
    <w:rsid w:val="00A505A8"/>
    <w:rsid w:val="00A50765"/>
    <w:rsid w:val="00A507EF"/>
    <w:rsid w:val="00A509C1"/>
    <w:rsid w:val="00A5116F"/>
    <w:rsid w:val="00A52261"/>
    <w:rsid w:val="00A539A7"/>
    <w:rsid w:val="00A55006"/>
    <w:rsid w:val="00A567DE"/>
    <w:rsid w:val="00A608A7"/>
    <w:rsid w:val="00A60D16"/>
    <w:rsid w:val="00A62FEB"/>
    <w:rsid w:val="00A641CB"/>
    <w:rsid w:val="00A66862"/>
    <w:rsid w:val="00A6759A"/>
    <w:rsid w:val="00A728F4"/>
    <w:rsid w:val="00A75929"/>
    <w:rsid w:val="00A77933"/>
    <w:rsid w:val="00A77DCC"/>
    <w:rsid w:val="00A81742"/>
    <w:rsid w:val="00A8199F"/>
    <w:rsid w:val="00A81E23"/>
    <w:rsid w:val="00A82287"/>
    <w:rsid w:val="00A847EA"/>
    <w:rsid w:val="00A84A31"/>
    <w:rsid w:val="00A85428"/>
    <w:rsid w:val="00A867C3"/>
    <w:rsid w:val="00A8700F"/>
    <w:rsid w:val="00A877FA"/>
    <w:rsid w:val="00A94F98"/>
    <w:rsid w:val="00A95F8F"/>
    <w:rsid w:val="00A9721C"/>
    <w:rsid w:val="00AA1F86"/>
    <w:rsid w:val="00AA33CE"/>
    <w:rsid w:val="00AA4FE8"/>
    <w:rsid w:val="00AA55AE"/>
    <w:rsid w:val="00AA6416"/>
    <w:rsid w:val="00AA6F62"/>
    <w:rsid w:val="00AB2408"/>
    <w:rsid w:val="00AB372C"/>
    <w:rsid w:val="00AB3BFB"/>
    <w:rsid w:val="00AB4ED4"/>
    <w:rsid w:val="00AB5BE1"/>
    <w:rsid w:val="00AC4001"/>
    <w:rsid w:val="00AC45B2"/>
    <w:rsid w:val="00AC5203"/>
    <w:rsid w:val="00AC52DA"/>
    <w:rsid w:val="00AC6D41"/>
    <w:rsid w:val="00AC6EE6"/>
    <w:rsid w:val="00AD1BDD"/>
    <w:rsid w:val="00AD2760"/>
    <w:rsid w:val="00AD4C6B"/>
    <w:rsid w:val="00AE0FBF"/>
    <w:rsid w:val="00AE17D7"/>
    <w:rsid w:val="00AE1F76"/>
    <w:rsid w:val="00AE5BF1"/>
    <w:rsid w:val="00AE6113"/>
    <w:rsid w:val="00AE6FB5"/>
    <w:rsid w:val="00AE7412"/>
    <w:rsid w:val="00AE7667"/>
    <w:rsid w:val="00AE7E5F"/>
    <w:rsid w:val="00AF12A5"/>
    <w:rsid w:val="00AF1A6F"/>
    <w:rsid w:val="00AF2170"/>
    <w:rsid w:val="00AF2352"/>
    <w:rsid w:val="00AF32F3"/>
    <w:rsid w:val="00AF594E"/>
    <w:rsid w:val="00AF60FC"/>
    <w:rsid w:val="00AF651C"/>
    <w:rsid w:val="00AF6FFF"/>
    <w:rsid w:val="00AF7E7B"/>
    <w:rsid w:val="00B003AA"/>
    <w:rsid w:val="00B020D1"/>
    <w:rsid w:val="00B02C21"/>
    <w:rsid w:val="00B044D6"/>
    <w:rsid w:val="00B06974"/>
    <w:rsid w:val="00B113F1"/>
    <w:rsid w:val="00B12713"/>
    <w:rsid w:val="00B151D7"/>
    <w:rsid w:val="00B153E0"/>
    <w:rsid w:val="00B158B3"/>
    <w:rsid w:val="00B16FDF"/>
    <w:rsid w:val="00B17712"/>
    <w:rsid w:val="00B20B20"/>
    <w:rsid w:val="00B20C2B"/>
    <w:rsid w:val="00B216F8"/>
    <w:rsid w:val="00B21826"/>
    <w:rsid w:val="00B22B73"/>
    <w:rsid w:val="00B23215"/>
    <w:rsid w:val="00B25517"/>
    <w:rsid w:val="00B267DC"/>
    <w:rsid w:val="00B33343"/>
    <w:rsid w:val="00B34116"/>
    <w:rsid w:val="00B34807"/>
    <w:rsid w:val="00B361F7"/>
    <w:rsid w:val="00B36C50"/>
    <w:rsid w:val="00B36EA0"/>
    <w:rsid w:val="00B37339"/>
    <w:rsid w:val="00B3776D"/>
    <w:rsid w:val="00B41000"/>
    <w:rsid w:val="00B4221D"/>
    <w:rsid w:val="00B44F39"/>
    <w:rsid w:val="00B468BD"/>
    <w:rsid w:val="00B47341"/>
    <w:rsid w:val="00B518E7"/>
    <w:rsid w:val="00B5269D"/>
    <w:rsid w:val="00B52C4E"/>
    <w:rsid w:val="00B5468F"/>
    <w:rsid w:val="00B5652E"/>
    <w:rsid w:val="00B60E96"/>
    <w:rsid w:val="00B63093"/>
    <w:rsid w:val="00B6342A"/>
    <w:rsid w:val="00B6417C"/>
    <w:rsid w:val="00B659E9"/>
    <w:rsid w:val="00B671BF"/>
    <w:rsid w:val="00B6743E"/>
    <w:rsid w:val="00B71AFE"/>
    <w:rsid w:val="00B720F8"/>
    <w:rsid w:val="00B72B88"/>
    <w:rsid w:val="00B73358"/>
    <w:rsid w:val="00B76110"/>
    <w:rsid w:val="00B77094"/>
    <w:rsid w:val="00B778AC"/>
    <w:rsid w:val="00B77FBB"/>
    <w:rsid w:val="00B81ACD"/>
    <w:rsid w:val="00B8262E"/>
    <w:rsid w:val="00B83825"/>
    <w:rsid w:val="00B83B04"/>
    <w:rsid w:val="00B9000C"/>
    <w:rsid w:val="00B9369B"/>
    <w:rsid w:val="00B9448A"/>
    <w:rsid w:val="00B94B60"/>
    <w:rsid w:val="00B9508D"/>
    <w:rsid w:val="00B96894"/>
    <w:rsid w:val="00B96A82"/>
    <w:rsid w:val="00B96FE5"/>
    <w:rsid w:val="00BA180D"/>
    <w:rsid w:val="00BA2A8F"/>
    <w:rsid w:val="00BA5B16"/>
    <w:rsid w:val="00BA6A7D"/>
    <w:rsid w:val="00BA6D8C"/>
    <w:rsid w:val="00BA6F6A"/>
    <w:rsid w:val="00BB0D4E"/>
    <w:rsid w:val="00BB1042"/>
    <w:rsid w:val="00BB171E"/>
    <w:rsid w:val="00BB30A2"/>
    <w:rsid w:val="00BB396F"/>
    <w:rsid w:val="00BB3E69"/>
    <w:rsid w:val="00BB5AD5"/>
    <w:rsid w:val="00BB5C6C"/>
    <w:rsid w:val="00BB639E"/>
    <w:rsid w:val="00BB79E0"/>
    <w:rsid w:val="00BB7B52"/>
    <w:rsid w:val="00BC0B69"/>
    <w:rsid w:val="00BC0FE6"/>
    <w:rsid w:val="00BC1DD0"/>
    <w:rsid w:val="00BC277F"/>
    <w:rsid w:val="00BC6349"/>
    <w:rsid w:val="00BC6CCB"/>
    <w:rsid w:val="00BD053E"/>
    <w:rsid w:val="00BD094B"/>
    <w:rsid w:val="00BD1B32"/>
    <w:rsid w:val="00BD4D8F"/>
    <w:rsid w:val="00BD7E49"/>
    <w:rsid w:val="00BE2097"/>
    <w:rsid w:val="00BE296F"/>
    <w:rsid w:val="00BE2D07"/>
    <w:rsid w:val="00BE5559"/>
    <w:rsid w:val="00BE6CC7"/>
    <w:rsid w:val="00BE6CEE"/>
    <w:rsid w:val="00BE6F36"/>
    <w:rsid w:val="00BF02AB"/>
    <w:rsid w:val="00BF05A1"/>
    <w:rsid w:val="00BF06E5"/>
    <w:rsid w:val="00BF2353"/>
    <w:rsid w:val="00BF3A21"/>
    <w:rsid w:val="00BF5332"/>
    <w:rsid w:val="00BF59E3"/>
    <w:rsid w:val="00BF5C51"/>
    <w:rsid w:val="00BF61C4"/>
    <w:rsid w:val="00BF6446"/>
    <w:rsid w:val="00BF78EC"/>
    <w:rsid w:val="00C01268"/>
    <w:rsid w:val="00C01F00"/>
    <w:rsid w:val="00C037DC"/>
    <w:rsid w:val="00C05F09"/>
    <w:rsid w:val="00C06057"/>
    <w:rsid w:val="00C07B16"/>
    <w:rsid w:val="00C07D15"/>
    <w:rsid w:val="00C103FC"/>
    <w:rsid w:val="00C107FA"/>
    <w:rsid w:val="00C10E13"/>
    <w:rsid w:val="00C120E0"/>
    <w:rsid w:val="00C126ED"/>
    <w:rsid w:val="00C1418F"/>
    <w:rsid w:val="00C14576"/>
    <w:rsid w:val="00C16264"/>
    <w:rsid w:val="00C204F0"/>
    <w:rsid w:val="00C217A3"/>
    <w:rsid w:val="00C22C75"/>
    <w:rsid w:val="00C2412D"/>
    <w:rsid w:val="00C26B8D"/>
    <w:rsid w:val="00C31664"/>
    <w:rsid w:val="00C31E12"/>
    <w:rsid w:val="00C32934"/>
    <w:rsid w:val="00C33171"/>
    <w:rsid w:val="00C35594"/>
    <w:rsid w:val="00C355CF"/>
    <w:rsid w:val="00C3599A"/>
    <w:rsid w:val="00C35AD7"/>
    <w:rsid w:val="00C376DF"/>
    <w:rsid w:val="00C400DB"/>
    <w:rsid w:val="00C427BD"/>
    <w:rsid w:val="00C42894"/>
    <w:rsid w:val="00C42ACB"/>
    <w:rsid w:val="00C432BF"/>
    <w:rsid w:val="00C434AD"/>
    <w:rsid w:val="00C440D8"/>
    <w:rsid w:val="00C44284"/>
    <w:rsid w:val="00C45A8E"/>
    <w:rsid w:val="00C4626B"/>
    <w:rsid w:val="00C46E9A"/>
    <w:rsid w:val="00C4732A"/>
    <w:rsid w:val="00C475C8"/>
    <w:rsid w:val="00C5055E"/>
    <w:rsid w:val="00C516A6"/>
    <w:rsid w:val="00C52E6E"/>
    <w:rsid w:val="00C54C69"/>
    <w:rsid w:val="00C559B6"/>
    <w:rsid w:val="00C55C15"/>
    <w:rsid w:val="00C57930"/>
    <w:rsid w:val="00C60749"/>
    <w:rsid w:val="00C60883"/>
    <w:rsid w:val="00C61928"/>
    <w:rsid w:val="00C62580"/>
    <w:rsid w:val="00C62FAD"/>
    <w:rsid w:val="00C6318B"/>
    <w:rsid w:val="00C672AA"/>
    <w:rsid w:val="00C73820"/>
    <w:rsid w:val="00C744EB"/>
    <w:rsid w:val="00C747F2"/>
    <w:rsid w:val="00C77D36"/>
    <w:rsid w:val="00C8005F"/>
    <w:rsid w:val="00C80DDF"/>
    <w:rsid w:val="00C84C65"/>
    <w:rsid w:val="00C85E2A"/>
    <w:rsid w:val="00C87780"/>
    <w:rsid w:val="00C90DFA"/>
    <w:rsid w:val="00C91180"/>
    <w:rsid w:val="00C927A1"/>
    <w:rsid w:val="00C92BD9"/>
    <w:rsid w:val="00C93151"/>
    <w:rsid w:val="00C93625"/>
    <w:rsid w:val="00C95072"/>
    <w:rsid w:val="00C965F0"/>
    <w:rsid w:val="00C97F8D"/>
    <w:rsid w:val="00CA0C51"/>
    <w:rsid w:val="00CA27AF"/>
    <w:rsid w:val="00CA375C"/>
    <w:rsid w:val="00CA4752"/>
    <w:rsid w:val="00CA7B14"/>
    <w:rsid w:val="00CB00E0"/>
    <w:rsid w:val="00CB06BC"/>
    <w:rsid w:val="00CB0C7A"/>
    <w:rsid w:val="00CB19D0"/>
    <w:rsid w:val="00CB2500"/>
    <w:rsid w:val="00CB275A"/>
    <w:rsid w:val="00CB370D"/>
    <w:rsid w:val="00CB3BD6"/>
    <w:rsid w:val="00CB5C0A"/>
    <w:rsid w:val="00CB76C5"/>
    <w:rsid w:val="00CC0C6B"/>
    <w:rsid w:val="00CC0DB3"/>
    <w:rsid w:val="00CC2651"/>
    <w:rsid w:val="00CC4080"/>
    <w:rsid w:val="00CC4333"/>
    <w:rsid w:val="00CC560C"/>
    <w:rsid w:val="00CC6045"/>
    <w:rsid w:val="00CC6101"/>
    <w:rsid w:val="00CC6121"/>
    <w:rsid w:val="00CC67EB"/>
    <w:rsid w:val="00CD08E4"/>
    <w:rsid w:val="00CD118F"/>
    <w:rsid w:val="00CD2589"/>
    <w:rsid w:val="00CD354B"/>
    <w:rsid w:val="00CD6704"/>
    <w:rsid w:val="00CD706B"/>
    <w:rsid w:val="00CE0299"/>
    <w:rsid w:val="00CE16A5"/>
    <w:rsid w:val="00CE42B9"/>
    <w:rsid w:val="00CE442B"/>
    <w:rsid w:val="00CE5A94"/>
    <w:rsid w:val="00CF0C9F"/>
    <w:rsid w:val="00CF17C3"/>
    <w:rsid w:val="00CF181E"/>
    <w:rsid w:val="00CF3107"/>
    <w:rsid w:val="00CF3526"/>
    <w:rsid w:val="00CF385E"/>
    <w:rsid w:val="00CF3BBE"/>
    <w:rsid w:val="00CF4B2C"/>
    <w:rsid w:val="00CF57BC"/>
    <w:rsid w:val="00CF5F17"/>
    <w:rsid w:val="00CF7232"/>
    <w:rsid w:val="00D01C24"/>
    <w:rsid w:val="00D03624"/>
    <w:rsid w:val="00D03E3F"/>
    <w:rsid w:val="00D060B2"/>
    <w:rsid w:val="00D0743D"/>
    <w:rsid w:val="00D10450"/>
    <w:rsid w:val="00D12E41"/>
    <w:rsid w:val="00D14549"/>
    <w:rsid w:val="00D16D14"/>
    <w:rsid w:val="00D224AD"/>
    <w:rsid w:val="00D240CD"/>
    <w:rsid w:val="00D25243"/>
    <w:rsid w:val="00D259FB"/>
    <w:rsid w:val="00D30735"/>
    <w:rsid w:val="00D30FF3"/>
    <w:rsid w:val="00D31168"/>
    <w:rsid w:val="00D336F2"/>
    <w:rsid w:val="00D34170"/>
    <w:rsid w:val="00D35893"/>
    <w:rsid w:val="00D36924"/>
    <w:rsid w:val="00D40C48"/>
    <w:rsid w:val="00D418BB"/>
    <w:rsid w:val="00D4218F"/>
    <w:rsid w:val="00D4491F"/>
    <w:rsid w:val="00D449F8"/>
    <w:rsid w:val="00D45761"/>
    <w:rsid w:val="00D50D2C"/>
    <w:rsid w:val="00D50ECC"/>
    <w:rsid w:val="00D5203D"/>
    <w:rsid w:val="00D54DAE"/>
    <w:rsid w:val="00D55B12"/>
    <w:rsid w:val="00D5633F"/>
    <w:rsid w:val="00D577FF"/>
    <w:rsid w:val="00D62831"/>
    <w:rsid w:val="00D6424E"/>
    <w:rsid w:val="00D65731"/>
    <w:rsid w:val="00D66F3B"/>
    <w:rsid w:val="00D674DD"/>
    <w:rsid w:val="00D67941"/>
    <w:rsid w:val="00D707E5"/>
    <w:rsid w:val="00D71488"/>
    <w:rsid w:val="00D728F4"/>
    <w:rsid w:val="00D72CFA"/>
    <w:rsid w:val="00D74F85"/>
    <w:rsid w:val="00D751A4"/>
    <w:rsid w:val="00D7576A"/>
    <w:rsid w:val="00D75D2D"/>
    <w:rsid w:val="00D75D63"/>
    <w:rsid w:val="00D7656D"/>
    <w:rsid w:val="00D833E6"/>
    <w:rsid w:val="00D8363E"/>
    <w:rsid w:val="00D84F84"/>
    <w:rsid w:val="00D9203A"/>
    <w:rsid w:val="00D923DA"/>
    <w:rsid w:val="00D93003"/>
    <w:rsid w:val="00D931A8"/>
    <w:rsid w:val="00D946D3"/>
    <w:rsid w:val="00D947B1"/>
    <w:rsid w:val="00D94D19"/>
    <w:rsid w:val="00D96AF7"/>
    <w:rsid w:val="00D97E61"/>
    <w:rsid w:val="00DA11A0"/>
    <w:rsid w:val="00DA5570"/>
    <w:rsid w:val="00DA592A"/>
    <w:rsid w:val="00DA7E1C"/>
    <w:rsid w:val="00DB2640"/>
    <w:rsid w:val="00DB4685"/>
    <w:rsid w:val="00DB66D4"/>
    <w:rsid w:val="00DB6C2D"/>
    <w:rsid w:val="00DB7383"/>
    <w:rsid w:val="00DB76E4"/>
    <w:rsid w:val="00DC01D0"/>
    <w:rsid w:val="00DC06C4"/>
    <w:rsid w:val="00DC19BA"/>
    <w:rsid w:val="00DC37E0"/>
    <w:rsid w:val="00DC3941"/>
    <w:rsid w:val="00DC5A22"/>
    <w:rsid w:val="00DD13AF"/>
    <w:rsid w:val="00DD2900"/>
    <w:rsid w:val="00DD67F9"/>
    <w:rsid w:val="00DD6C84"/>
    <w:rsid w:val="00DE003A"/>
    <w:rsid w:val="00DE072C"/>
    <w:rsid w:val="00DE08D7"/>
    <w:rsid w:val="00DE0F95"/>
    <w:rsid w:val="00DE171A"/>
    <w:rsid w:val="00DE1BE0"/>
    <w:rsid w:val="00DE28F5"/>
    <w:rsid w:val="00DE336D"/>
    <w:rsid w:val="00DE3716"/>
    <w:rsid w:val="00DE39C5"/>
    <w:rsid w:val="00DE3F42"/>
    <w:rsid w:val="00DE4B05"/>
    <w:rsid w:val="00DE7148"/>
    <w:rsid w:val="00DE7280"/>
    <w:rsid w:val="00DF0565"/>
    <w:rsid w:val="00DF0ED1"/>
    <w:rsid w:val="00DF4EDB"/>
    <w:rsid w:val="00DF7044"/>
    <w:rsid w:val="00E00362"/>
    <w:rsid w:val="00E00883"/>
    <w:rsid w:val="00E02219"/>
    <w:rsid w:val="00E05402"/>
    <w:rsid w:val="00E067EA"/>
    <w:rsid w:val="00E06F77"/>
    <w:rsid w:val="00E070AE"/>
    <w:rsid w:val="00E108AC"/>
    <w:rsid w:val="00E10A4F"/>
    <w:rsid w:val="00E128E2"/>
    <w:rsid w:val="00E13677"/>
    <w:rsid w:val="00E14674"/>
    <w:rsid w:val="00E14935"/>
    <w:rsid w:val="00E17A54"/>
    <w:rsid w:val="00E2073A"/>
    <w:rsid w:val="00E209FF"/>
    <w:rsid w:val="00E217B5"/>
    <w:rsid w:val="00E22434"/>
    <w:rsid w:val="00E2330A"/>
    <w:rsid w:val="00E243DF"/>
    <w:rsid w:val="00E25671"/>
    <w:rsid w:val="00E26584"/>
    <w:rsid w:val="00E26734"/>
    <w:rsid w:val="00E27408"/>
    <w:rsid w:val="00E27849"/>
    <w:rsid w:val="00E33360"/>
    <w:rsid w:val="00E34157"/>
    <w:rsid w:val="00E37F4D"/>
    <w:rsid w:val="00E41444"/>
    <w:rsid w:val="00E45599"/>
    <w:rsid w:val="00E4612A"/>
    <w:rsid w:val="00E5057E"/>
    <w:rsid w:val="00E509D0"/>
    <w:rsid w:val="00E50A23"/>
    <w:rsid w:val="00E5484B"/>
    <w:rsid w:val="00E54864"/>
    <w:rsid w:val="00E5506F"/>
    <w:rsid w:val="00E556BE"/>
    <w:rsid w:val="00E57E88"/>
    <w:rsid w:val="00E60BA4"/>
    <w:rsid w:val="00E60DEE"/>
    <w:rsid w:val="00E617AA"/>
    <w:rsid w:val="00E66001"/>
    <w:rsid w:val="00E67443"/>
    <w:rsid w:val="00E67DA2"/>
    <w:rsid w:val="00E70D08"/>
    <w:rsid w:val="00E70EF7"/>
    <w:rsid w:val="00E70F1B"/>
    <w:rsid w:val="00E71015"/>
    <w:rsid w:val="00E71CFF"/>
    <w:rsid w:val="00E733B4"/>
    <w:rsid w:val="00E7365D"/>
    <w:rsid w:val="00E73A61"/>
    <w:rsid w:val="00E80810"/>
    <w:rsid w:val="00E8221D"/>
    <w:rsid w:val="00E84238"/>
    <w:rsid w:val="00E86259"/>
    <w:rsid w:val="00E863EB"/>
    <w:rsid w:val="00E86FED"/>
    <w:rsid w:val="00E90BD7"/>
    <w:rsid w:val="00E90FF5"/>
    <w:rsid w:val="00E945D1"/>
    <w:rsid w:val="00E94CA4"/>
    <w:rsid w:val="00E973A6"/>
    <w:rsid w:val="00EA25D4"/>
    <w:rsid w:val="00EA34F9"/>
    <w:rsid w:val="00EB2081"/>
    <w:rsid w:val="00EB262A"/>
    <w:rsid w:val="00EB34C2"/>
    <w:rsid w:val="00EB3BFB"/>
    <w:rsid w:val="00EB71CD"/>
    <w:rsid w:val="00EC24C6"/>
    <w:rsid w:val="00EC35F2"/>
    <w:rsid w:val="00EC5C8D"/>
    <w:rsid w:val="00EC6677"/>
    <w:rsid w:val="00EC66CC"/>
    <w:rsid w:val="00EC69A9"/>
    <w:rsid w:val="00EC72A4"/>
    <w:rsid w:val="00EC75CF"/>
    <w:rsid w:val="00ED257B"/>
    <w:rsid w:val="00ED28AC"/>
    <w:rsid w:val="00ED3A70"/>
    <w:rsid w:val="00ED3AA7"/>
    <w:rsid w:val="00ED56BC"/>
    <w:rsid w:val="00ED5B13"/>
    <w:rsid w:val="00EE02F8"/>
    <w:rsid w:val="00EE50CC"/>
    <w:rsid w:val="00EE55D2"/>
    <w:rsid w:val="00EE702C"/>
    <w:rsid w:val="00EE7327"/>
    <w:rsid w:val="00EF0149"/>
    <w:rsid w:val="00EF0C3A"/>
    <w:rsid w:val="00EF1F8C"/>
    <w:rsid w:val="00EF2284"/>
    <w:rsid w:val="00EF283A"/>
    <w:rsid w:val="00EF4415"/>
    <w:rsid w:val="00EF6EB1"/>
    <w:rsid w:val="00EF710E"/>
    <w:rsid w:val="00EF7267"/>
    <w:rsid w:val="00EF7395"/>
    <w:rsid w:val="00EF7AEE"/>
    <w:rsid w:val="00F006A9"/>
    <w:rsid w:val="00F006CA"/>
    <w:rsid w:val="00F00AF4"/>
    <w:rsid w:val="00F01CA9"/>
    <w:rsid w:val="00F02B6D"/>
    <w:rsid w:val="00F04AD3"/>
    <w:rsid w:val="00F062E1"/>
    <w:rsid w:val="00F07530"/>
    <w:rsid w:val="00F10209"/>
    <w:rsid w:val="00F1138E"/>
    <w:rsid w:val="00F13211"/>
    <w:rsid w:val="00F14A59"/>
    <w:rsid w:val="00F155FF"/>
    <w:rsid w:val="00F20B83"/>
    <w:rsid w:val="00F23EDE"/>
    <w:rsid w:val="00F25639"/>
    <w:rsid w:val="00F260CB"/>
    <w:rsid w:val="00F3005D"/>
    <w:rsid w:val="00F318E6"/>
    <w:rsid w:val="00F31948"/>
    <w:rsid w:val="00F321AE"/>
    <w:rsid w:val="00F3423F"/>
    <w:rsid w:val="00F344F5"/>
    <w:rsid w:val="00F359CF"/>
    <w:rsid w:val="00F35F97"/>
    <w:rsid w:val="00F36E49"/>
    <w:rsid w:val="00F37094"/>
    <w:rsid w:val="00F37433"/>
    <w:rsid w:val="00F37DC6"/>
    <w:rsid w:val="00F37E36"/>
    <w:rsid w:val="00F419CF"/>
    <w:rsid w:val="00F43789"/>
    <w:rsid w:val="00F4455A"/>
    <w:rsid w:val="00F44AB1"/>
    <w:rsid w:val="00F44D6C"/>
    <w:rsid w:val="00F45792"/>
    <w:rsid w:val="00F476F4"/>
    <w:rsid w:val="00F50225"/>
    <w:rsid w:val="00F5101C"/>
    <w:rsid w:val="00F51057"/>
    <w:rsid w:val="00F546E9"/>
    <w:rsid w:val="00F55CAA"/>
    <w:rsid w:val="00F56C90"/>
    <w:rsid w:val="00F6018C"/>
    <w:rsid w:val="00F62423"/>
    <w:rsid w:val="00F64AA0"/>
    <w:rsid w:val="00F656F4"/>
    <w:rsid w:val="00F66145"/>
    <w:rsid w:val="00F67C84"/>
    <w:rsid w:val="00F67D80"/>
    <w:rsid w:val="00F67F46"/>
    <w:rsid w:val="00F73E6E"/>
    <w:rsid w:val="00F73E70"/>
    <w:rsid w:val="00F741E6"/>
    <w:rsid w:val="00F75B86"/>
    <w:rsid w:val="00F75C40"/>
    <w:rsid w:val="00F77091"/>
    <w:rsid w:val="00F804F7"/>
    <w:rsid w:val="00F842FC"/>
    <w:rsid w:val="00F869A7"/>
    <w:rsid w:val="00F86A0D"/>
    <w:rsid w:val="00F87162"/>
    <w:rsid w:val="00F87F89"/>
    <w:rsid w:val="00F90789"/>
    <w:rsid w:val="00F90EB0"/>
    <w:rsid w:val="00F911B0"/>
    <w:rsid w:val="00F91DEF"/>
    <w:rsid w:val="00F92BFB"/>
    <w:rsid w:val="00F92CFF"/>
    <w:rsid w:val="00F94713"/>
    <w:rsid w:val="00F949CF"/>
    <w:rsid w:val="00F95455"/>
    <w:rsid w:val="00F957B4"/>
    <w:rsid w:val="00F958B0"/>
    <w:rsid w:val="00F964E7"/>
    <w:rsid w:val="00F96A47"/>
    <w:rsid w:val="00F96EB4"/>
    <w:rsid w:val="00F97031"/>
    <w:rsid w:val="00FA1270"/>
    <w:rsid w:val="00FA1D25"/>
    <w:rsid w:val="00FA3187"/>
    <w:rsid w:val="00FA6A19"/>
    <w:rsid w:val="00FB2086"/>
    <w:rsid w:val="00FB2363"/>
    <w:rsid w:val="00FB2532"/>
    <w:rsid w:val="00FB28EB"/>
    <w:rsid w:val="00FB312A"/>
    <w:rsid w:val="00FB335C"/>
    <w:rsid w:val="00FB461E"/>
    <w:rsid w:val="00FB5BE3"/>
    <w:rsid w:val="00FB791C"/>
    <w:rsid w:val="00FB7968"/>
    <w:rsid w:val="00FC02B8"/>
    <w:rsid w:val="00FC57C6"/>
    <w:rsid w:val="00FC5D5C"/>
    <w:rsid w:val="00FC71C8"/>
    <w:rsid w:val="00FC7FA1"/>
    <w:rsid w:val="00FD3648"/>
    <w:rsid w:val="00FD404D"/>
    <w:rsid w:val="00FD6061"/>
    <w:rsid w:val="00FD664D"/>
    <w:rsid w:val="00FD6E53"/>
    <w:rsid w:val="00FD70BB"/>
    <w:rsid w:val="00FE04D8"/>
    <w:rsid w:val="00FE3F54"/>
    <w:rsid w:val="00FE64E9"/>
    <w:rsid w:val="00FE6AF2"/>
    <w:rsid w:val="00FE6F9D"/>
    <w:rsid w:val="00FF17A2"/>
    <w:rsid w:val="00FF2D58"/>
    <w:rsid w:val="00FF4810"/>
    <w:rsid w:val="00FF4CB0"/>
    <w:rsid w:val="00FF5E23"/>
    <w:rsid w:val="00FF5F8B"/>
    <w:rsid w:val="00FF7A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CA4752"/>
    <w:pPr>
      <w:keepNext/>
      <w:numPr>
        <w:numId w:val="1"/>
      </w:numPr>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20">
    <w:name w:val="heading 2"/>
    <w:basedOn w:val="a0"/>
    <w:next w:val="a0"/>
    <w:link w:val="2Char"/>
    <w:unhideWhenUsed/>
    <w:qFormat/>
    <w:rsid w:val="00CA475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Char"/>
    <w:qFormat/>
    <w:rsid w:val="00CA4752"/>
    <w:pPr>
      <w:keepNext/>
      <w:numPr>
        <w:ilvl w:val="2"/>
        <w:numId w:val="1"/>
      </w:numPr>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4">
    <w:name w:val="heading 4"/>
    <w:basedOn w:val="a0"/>
    <w:next w:val="a0"/>
    <w:link w:val="4Char"/>
    <w:uiPriority w:val="9"/>
    <w:semiHidden/>
    <w:unhideWhenUsed/>
    <w:qFormat/>
    <w:rsid w:val="00CA475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CA4752"/>
    <w:pPr>
      <w:numPr>
        <w:ilvl w:val="4"/>
        <w:numId w:val="1"/>
      </w:num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6">
    <w:name w:val="heading 6"/>
    <w:basedOn w:val="a0"/>
    <w:next w:val="a0"/>
    <w:link w:val="6Char"/>
    <w:qFormat/>
    <w:rsid w:val="00CA4752"/>
    <w:pPr>
      <w:numPr>
        <w:ilvl w:val="5"/>
        <w:numId w:val="1"/>
      </w:numPr>
      <w:suppressAutoHyphens/>
      <w:spacing w:before="240" w:after="60" w:line="360" w:lineRule="auto"/>
      <w:jc w:val="both"/>
      <w:outlineLvl w:val="5"/>
    </w:pPr>
    <w:rPr>
      <w:rFonts w:ascii="Calibri" w:eastAsia="Times New Roman" w:hAnsi="Calibri" w:cs="Times New Roman"/>
      <w:b/>
      <w:bCs/>
      <w:lang w:val="en-GB" w:eastAsia="ar-SA"/>
    </w:rPr>
  </w:style>
  <w:style w:type="paragraph" w:styleId="7">
    <w:name w:val="heading 7"/>
    <w:basedOn w:val="a0"/>
    <w:next w:val="a0"/>
    <w:link w:val="7Char"/>
    <w:qFormat/>
    <w:rsid w:val="00CA4752"/>
    <w:pPr>
      <w:numPr>
        <w:ilvl w:val="6"/>
        <w:numId w:val="1"/>
      </w:num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8">
    <w:name w:val="heading 8"/>
    <w:basedOn w:val="a0"/>
    <w:next w:val="a0"/>
    <w:link w:val="8Char"/>
    <w:qFormat/>
    <w:rsid w:val="00CA4752"/>
    <w:pPr>
      <w:numPr>
        <w:ilvl w:val="7"/>
        <w:numId w:val="1"/>
      </w:num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9">
    <w:name w:val="heading 9"/>
    <w:basedOn w:val="a0"/>
    <w:next w:val="a0"/>
    <w:link w:val="9Char"/>
    <w:qFormat/>
    <w:rsid w:val="00CA4752"/>
    <w:pPr>
      <w:numPr>
        <w:ilvl w:val="8"/>
        <w:numId w:val="1"/>
      </w:numPr>
      <w:suppressAutoHyphens/>
      <w:spacing w:before="240" w:after="60" w:line="360" w:lineRule="auto"/>
      <w:jc w:val="both"/>
      <w:outlineLvl w:val="8"/>
    </w:pPr>
    <w:rPr>
      <w:rFonts w:ascii="Calibri" w:eastAsia="Times New Roman" w:hAnsi="Calibri" w:cs="Times New Roman"/>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0274"/>
    <w:pPr>
      <w:ind w:left="720"/>
      <w:contextualSpacing/>
    </w:pPr>
  </w:style>
  <w:style w:type="table" w:styleId="a5">
    <w:name w:val="Table Grid"/>
    <w:basedOn w:val="a2"/>
    <w:uiPriority w:val="59"/>
    <w:rsid w:val="0051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
    <w:uiPriority w:val="99"/>
    <w:semiHidden/>
    <w:unhideWhenUsed/>
    <w:rsid w:val="00CF3107"/>
    <w:pPr>
      <w:spacing w:after="0" w:line="240" w:lineRule="auto"/>
    </w:pPr>
    <w:rPr>
      <w:rFonts w:ascii="Tahoma" w:hAnsi="Tahoma" w:cs="Tahoma"/>
      <w:sz w:val="16"/>
      <w:szCs w:val="16"/>
    </w:rPr>
  </w:style>
  <w:style w:type="character" w:customStyle="1" w:styleId="Char">
    <w:name w:val="Κείμενο πλαισίου Char"/>
    <w:basedOn w:val="a1"/>
    <w:link w:val="a6"/>
    <w:uiPriority w:val="99"/>
    <w:semiHidden/>
    <w:rsid w:val="00CF3107"/>
    <w:rPr>
      <w:rFonts w:ascii="Tahoma" w:hAnsi="Tahoma" w:cs="Tahoma"/>
      <w:sz w:val="16"/>
      <w:szCs w:val="16"/>
    </w:rPr>
  </w:style>
  <w:style w:type="paragraph" w:styleId="a7">
    <w:name w:val="Body Text"/>
    <w:basedOn w:val="a0"/>
    <w:link w:val="Char0"/>
    <w:uiPriority w:val="99"/>
    <w:rsid w:val="004A5DE5"/>
    <w:pPr>
      <w:spacing w:after="0" w:line="360" w:lineRule="auto"/>
      <w:jc w:val="both"/>
    </w:pPr>
    <w:rPr>
      <w:rFonts w:ascii="Times New Roman" w:eastAsia="Times New Roman" w:hAnsi="Times New Roman" w:cs="Times New Roman"/>
      <w:sz w:val="24"/>
      <w:szCs w:val="20"/>
    </w:rPr>
  </w:style>
  <w:style w:type="character" w:customStyle="1" w:styleId="Char0">
    <w:name w:val="Σώμα κειμένου Char"/>
    <w:basedOn w:val="a1"/>
    <w:link w:val="a7"/>
    <w:uiPriority w:val="99"/>
    <w:rsid w:val="004A5DE5"/>
    <w:rPr>
      <w:rFonts w:ascii="Times New Roman" w:eastAsia="Times New Roman" w:hAnsi="Times New Roman" w:cs="Times New Roman"/>
      <w:sz w:val="24"/>
      <w:szCs w:val="20"/>
      <w:lang w:eastAsia="el-GR"/>
    </w:rPr>
  </w:style>
  <w:style w:type="character" w:styleId="a8">
    <w:name w:val="annotation reference"/>
    <w:basedOn w:val="a1"/>
    <w:uiPriority w:val="99"/>
    <w:semiHidden/>
    <w:unhideWhenUsed/>
    <w:rsid w:val="004A5DE5"/>
    <w:rPr>
      <w:sz w:val="16"/>
      <w:szCs w:val="16"/>
    </w:rPr>
  </w:style>
  <w:style w:type="paragraph" w:styleId="a9">
    <w:name w:val="annotation text"/>
    <w:basedOn w:val="a0"/>
    <w:link w:val="Char1"/>
    <w:uiPriority w:val="99"/>
    <w:unhideWhenUsed/>
    <w:rsid w:val="004A5DE5"/>
    <w:pPr>
      <w:spacing w:line="240" w:lineRule="auto"/>
    </w:pPr>
    <w:rPr>
      <w:sz w:val="20"/>
      <w:szCs w:val="20"/>
    </w:rPr>
  </w:style>
  <w:style w:type="character" w:customStyle="1" w:styleId="Char1">
    <w:name w:val="Κείμενο σχολίου Char"/>
    <w:basedOn w:val="a1"/>
    <w:link w:val="a9"/>
    <w:uiPriority w:val="99"/>
    <w:rsid w:val="004A5DE5"/>
    <w:rPr>
      <w:sz w:val="20"/>
      <w:szCs w:val="20"/>
    </w:rPr>
  </w:style>
  <w:style w:type="paragraph" w:styleId="aa">
    <w:name w:val="footnote text"/>
    <w:basedOn w:val="a0"/>
    <w:link w:val="Char2"/>
    <w:semiHidden/>
    <w:rsid w:val="000D7280"/>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1"/>
    <w:link w:val="aa"/>
    <w:semiHidden/>
    <w:rsid w:val="000D7280"/>
    <w:rPr>
      <w:rFonts w:ascii="Times New Roman" w:eastAsia="Times New Roman" w:hAnsi="Times New Roman" w:cs="Times New Roman"/>
      <w:sz w:val="20"/>
      <w:szCs w:val="20"/>
      <w:lang w:eastAsia="el-GR"/>
    </w:rPr>
  </w:style>
  <w:style w:type="character" w:styleId="ab">
    <w:name w:val="footnote reference"/>
    <w:uiPriority w:val="99"/>
    <w:semiHidden/>
    <w:rsid w:val="000D7280"/>
    <w:rPr>
      <w:rFonts w:cs="Times New Roman"/>
      <w:vertAlign w:val="superscript"/>
    </w:rPr>
  </w:style>
  <w:style w:type="paragraph" w:styleId="ac">
    <w:name w:val="header"/>
    <w:basedOn w:val="a0"/>
    <w:link w:val="Char3"/>
    <w:uiPriority w:val="99"/>
    <w:unhideWhenUsed/>
    <w:rsid w:val="00C93625"/>
    <w:pPr>
      <w:tabs>
        <w:tab w:val="center" w:pos="4153"/>
        <w:tab w:val="right" w:pos="8306"/>
      </w:tabs>
      <w:spacing w:after="0" w:line="240" w:lineRule="auto"/>
    </w:pPr>
  </w:style>
  <w:style w:type="character" w:customStyle="1" w:styleId="Char3">
    <w:name w:val="Κεφαλίδα Char"/>
    <w:basedOn w:val="a1"/>
    <w:link w:val="ac"/>
    <w:uiPriority w:val="99"/>
    <w:rsid w:val="00C93625"/>
  </w:style>
  <w:style w:type="paragraph" w:styleId="ad">
    <w:name w:val="footer"/>
    <w:basedOn w:val="a0"/>
    <w:link w:val="Char4"/>
    <w:uiPriority w:val="99"/>
    <w:unhideWhenUsed/>
    <w:rsid w:val="00C93625"/>
    <w:pPr>
      <w:tabs>
        <w:tab w:val="center" w:pos="4153"/>
        <w:tab w:val="right" w:pos="8306"/>
      </w:tabs>
      <w:spacing w:after="0" w:line="240" w:lineRule="auto"/>
    </w:pPr>
  </w:style>
  <w:style w:type="character" w:customStyle="1" w:styleId="Char4">
    <w:name w:val="Υποσέλιδο Char"/>
    <w:basedOn w:val="a1"/>
    <w:link w:val="ad"/>
    <w:uiPriority w:val="99"/>
    <w:rsid w:val="00C93625"/>
  </w:style>
  <w:style w:type="paragraph" w:styleId="ae">
    <w:name w:val="annotation subject"/>
    <w:basedOn w:val="a9"/>
    <w:next w:val="a9"/>
    <w:link w:val="Char5"/>
    <w:uiPriority w:val="99"/>
    <w:semiHidden/>
    <w:unhideWhenUsed/>
    <w:rsid w:val="001C45FB"/>
    <w:rPr>
      <w:b/>
      <w:bCs/>
    </w:rPr>
  </w:style>
  <w:style w:type="character" w:customStyle="1" w:styleId="Char5">
    <w:name w:val="Θέμα σχολίου Char"/>
    <w:basedOn w:val="Char1"/>
    <w:link w:val="ae"/>
    <w:uiPriority w:val="99"/>
    <w:semiHidden/>
    <w:rsid w:val="001C45FB"/>
    <w:rPr>
      <w:b/>
      <w:bCs/>
      <w:sz w:val="20"/>
      <w:szCs w:val="20"/>
    </w:rPr>
  </w:style>
  <w:style w:type="character" w:customStyle="1" w:styleId="1Char">
    <w:name w:val="Επικεφαλίδα 1 Char"/>
    <w:basedOn w:val="a1"/>
    <w:link w:val="1"/>
    <w:rsid w:val="00CA4752"/>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0"/>
    <w:rsid w:val="00CA475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0"/>
    <w:rsid w:val="00CA4752"/>
    <w:rPr>
      <w:rFonts w:ascii="Calibri" w:eastAsia="Times New Roman" w:hAnsi="Calibri" w:cs="Times New Roman"/>
      <w:b/>
      <w:bCs/>
      <w:szCs w:val="26"/>
      <w:lang w:val="en-GB" w:eastAsia="ar-SA"/>
    </w:rPr>
  </w:style>
  <w:style w:type="character" w:customStyle="1" w:styleId="4Char">
    <w:name w:val="Επικεφαλίδα 4 Char"/>
    <w:basedOn w:val="a1"/>
    <w:link w:val="4"/>
    <w:uiPriority w:val="9"/>
    <w:semiHidden/>
    <w:rsid w:val="00CA4752"/>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rsid w:val="00CA4752"/>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CA4752"/>
    <w:rPr>
      <w:rFonts w:ascii="Calibri" w:eastAsia="Times New Roman" w:hAnsi="Calibri" w:cs="Times New Roman"/>
      <w:b/>
      <w:bCs/>
      <w:lang w:val="en-GB" w:eastAsia="ar-SA"/>
    </w:rPr>
  </w:style>
  <w:style w:type="character" w:customStyle="1" w:styleId="7Char">
    <w:name w:val="Επικεφαλίδα 7 Char"/>
    <w:basedOn w:val="a1"/>
    <w:link w:val="7"/>
    <w:rsid w:val="00CA4752"/>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CA4752"/>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CA4752"/>
    <w:rPr>
      <w:rFonts w:ascii="Calibri" w:eastAsia="Times New Roman" w:hAnsi="Calibri" w:cs="Times New Roman"/>
      <w:lang w:val="en-GB" w:eastAsia="ar-SA"/>
    </w:rPr>
  </w:style>
  <w:style w:type="paragraph" w:styleId="a">
    <w:name w:val="List Number"/>
    <w:basedOn w:val="a0"/>
    <w:uiPriority w:val="99"/>
    <w:unhideWhenUsed/>
    <w:rsid w:val="004759F1"/>
    <w:pPr>
      <w:numPr>
        <w:numId w:val="2"/>
      </w:numPr>
      <w:contextualSpacing/>
    </w:pPr>
  </w:style>
  <w:style w:type="paragraph" w:styleId="2">
    <w:name w:val="List Number 2"/>
    <w:basedOn w:val="a0"/>
    <w:uiPriority w:val="99"/>
    <w:unhideWhenUsed/>
    <w:rsid w:val="004759F1"/>
    <w:pPr>
      <w:numPr>
        <w:ilvl w:val="1"/>
        <w:numId w:val="2"/>
      </w:numPr>
      <w:contextualSpacing/>
    </w:pPr>
  </w:style>
  <w:style w:type="paragraph" w:styleId="3">
    <w:name w:val="List Number 3"/>
    <w:basedOn w:val="a0"/>
    <w:uiPriority w:val="99"/>
    <w:unhideWhenUsed/>
    <w:rsid w:val="004759F1"/>
    <w:pPr>
      <w:numPr>
        <w:ilvl w:val="2"/>
        <w:numId w:val="2"/>
      </w:numPr>
      <w:contextualSpacing/>
    </w:pPr>
  </w:style>
  <w:style w:type="paragraph" w:styleId="af">
    <w:name w:val="Revision"/>
    <w:hidden/>
    <w:uiPriority w:val="99"/>
    <w:semiHidden/>
    <w:rsid w:val="00BA6F6A"/>
    <w:pPr>
      <w:spacing w:after="0" w:line="240" w:lineRule="auto"/>
    </w:pPr>
  </w:style>
  <w:style w:type="table" w:customStyle="1" w:styleId="TableNormal">
    <w:name w:val="Table Normal"/>
    <w:uiPriority w:val="2"/>
    <w:semiHidden/>
    <w:unhideWhenUsed/>
    <w:qFormat/>
    <w:rsid w:val="00837E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37ECC"/>
    <w:pPr>
      <w:widowControl w:val="0"/>
      <w:spacing w:after="0" w:line="240" w:lineRule="auto"/>
    </w:pPr>
    <w:rPr>
      <w:lang w:val="en-US"/>
    </w:rPr>
  </w:style>
  <w:style w:type="paragraph" w:customStyle="1" w:styleId="10">
    <w:name w:val="Παράγραφος λίστας1"/>
    <w:basedOn w:val="a0"/>
    <w:rsid w:val="00AD2760"/>
    <w:pPr>
      <w:spacing w:after="0" w:line="240" w:lineRule="auto"/>
      <w:ind w:left="720"/>
    </w:pPr>
    <w:rPr>
      <w:rFonts w:ascii="Times New Roman" w:eastAsia="Times New Roman" w:hAnsi="Times New Roman" w:cs="Times New Roman"/>
      <w:sz w:val="24"/>
      <w:szCs w:val="24"/>
    </w:rPr>
  </w:style>
  <w:style w:type="character" w:styleId="-">
    <w:name w:val="Hyperlink"/>
    <w:basedOn w:val="a1"/>
    <w:uiPriority w:val="99"/>
    <w:unhideWhenUsed/>
    <w:rsid w:val="0019252B"/>
    <w:rPr>
      <w:color w:val="0000FF" w:themeColor="hyperlink"/>
      <w:u w:val="single"/>
    </w:rPr>
  </w:style>
  <w:style w:type="character" w:styleId="-0">
    <w:name w:val="FollowedHyperlink"/>
    <w:basedOn w:val="a1"/>
    <w:uiPriority w:val="99"/>
    <w:semiHidden/>
    <w:unhideWhenUsed/>
    <w:rsid w:val="002C3B61"/>
    <w:rPr>
      <w:color w:val="800080" w:themeColor="followedHyperlink"/>
      <w:u w:val="single"/>
    </w:rPr>
  </w:style>
  <w:style w:type="paragraph" w:customStyle="1" w:styleId="CM1">
    <w:name w:val="CM1"/>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4">
    <w:name w:val="CM4"/>
    <w:basedOn w:val="a0"/>
    <w:next w:val="a0"/>
    <w:uiPriority w:val="99"/>
    <w:rsid w:val="00104A8F"/>
    <w:pPr>
      <w:autoSpaceDE w:val="0"/>
      <w:autoSpaceDN w:val="0"/>
      <w:adjustRightInd w:val="0"/>
      <w:spacing w:after="0" w:line="240" w:lineRule="auto"/>
    </w:pPr>
    <w:rPr>
      <w:rFonts w:ascii="EUAlbertina" w:hAnsi="EUAlbertina"/>
      <w:sz w:val="24"/>
      <w:szCs w:val="24"/>
    </w:rPr>
  </w:style>
  <w:style w:type="table" w:customStyle="1" w:styleId="11">
    <w:name w:val="Πλέγμα πίνακα1"/>
    <w:basedOn w:val="a2"/>
    <w:uiPriority w:val="59"/>
    <w:rsid w:val="00B16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TABLEMONO">
    <w:name w:val="YA_TABLE_MONO"/>
    <w:basedOn w:val="a0"/>
    <w:rsid w:val="00B16FDF"/>
    <w:pPr>
      <w:framePr w:hSpace="180" w:wrap="around" w:vAnchor="page" w:hAnchor="margin" w:y="751"/>
      <w:spacing w:before="60" w:after="60" w:line="240" w:lineRule="auto"/>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CA4752"/>
    <w:pPr>
      <w:keepNext/>
      <w:numPr>
        <w:numId w:val="1"/>
      </w:numPr>
      <w:tabs>
        <w:tab w:val="left" w:pos="7655"/>
      </w:tabs>
      <w:suppressAutoHyphens/>
      <w:spacing w:before="240" w:after="60" w:line="360" w:lineRule="auto"/>
      <w:outlineLvl w:val="0"/>
    </w:pPr>
    <w:rPr>
      <w:rFonts w:ascii="Calibri" w:eastAsia="Times New Roman" w:hAnsi="Calibri" w:cs="Times New Roman"/>
      <w:b/>
      <w:bCs/>
      <w:caps/>
      <w:kern w:val="24"/>
      <w:sz w:val="24"/>
      <w:szCs w:val="32"/>
      <w:lang w:val="en-GB" w:eastAsia="ar-SA"/>
    </w:rPr>
  </w:style>
  <w:style w:type="paragraph" w:styleId="20">
    <w:name w:val="heading 2"/>
    <w:basedOn w:val="a0"/>
    <w:next w:val="a0"/>
    <w:link w:val="2Char"/>
    <w:unhideWhenUsed/>
    <w:qFormat/>
    <w:rsid w:val="00CA475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Char"/>
    <w:qFormat/>
    <w:rsid w:val="00CA4752"/>
    <w:pPr>
      <w:keepNext/>
      <w:numPr>
        <w:ilvl w:val="2"/>
        <w:numId w:val="1"/>
      </w:numPr>
      <w:suppressAutoHyphens/>
      <w:spacing w:before="240" w:after="60" w:line="360" w:lineRule="auto"/>
      <w:jc w:val="both"/>
      <w:outlineLvl w:val="2"/>
    </w:pPr>
    <w:rPr>
      <w:rFonts w:ascii="Calibri" w:eastAsia="Times New Roman" w:hAnsi="Calibri" w:cs="Times New Roman"/>
      <w:b/>
      <w:bCs/>
      <w:szCs w:val="26"/>
      <w:lang w:val="en-GB" w:eastAsia="ar-SA"/>
    </w:rPr>
  </w:style>
  <w:style w:type="paragraph" w:styleId="4">
    <w:name w:val="heading 4"/>
    <w:basedOn w:val="a0"/>
    <w:next w:val="a0"/>
    <w:link w:val="4Char"/>
    <w:uiPriority w:val="9"/>
    <w:semiHidden/>
    <w:unhideWhenUsed/>
    <w:qFormat/>
    <w:rsid w:val="00CA475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CA4752"/>
    <w:pPr>
      <w:numPr>
        <w:ilvl w:val="4"/>
        <w:numId w:val="1"/>
      </w:numPr>
      <w:suppressAutoHyphens/>
      <w:spacing w:before="240" w:after="60" w:line="360" w:lineRule="auto"/>
      <w:jc w:val="both"/>
      <w:outlineLvl w:val="4"/>
    </w:pPr>
    <w:rPr>
      <w:rFonts w:ascii="Calibri" w:eastAsia="Times New Roman" w:hAnsi="Calibri" w:cs="Times New Roman"/>
      <w:b/>
      <w:bCs/>
      <w:i/>
      <w:iCs/>
      <w:sz w:val="26"/>
      <w:szCs w:val="26"/>
      <w:lang w:val="en-GB" w:eastAsia="ar-SA"/>
    </w:rPr>
  </w:style>
  <w:style w:type="paragraph" w:styleId="6">
    <w:name w:val="heading 6"/>
    <w:basedOn w:val="a0"/>
    <w:next w:val="a0"/>
    <w:link w:val="6Char"/>
    <w:qFormat/>
    <w:rsid w:val="00CA4752"/>
    <w:pPr>
      <w:numPr>
        <w:ilvl w:val="5"/>
        <w:numId w:val="1"/>
      </w:numPr>
      <w:suppressAutoHyphens/>
      <w:spacing w:before="240" w:after="60" w:line="360" w:lineRule="auto"/>
      <w:jc w:val="both"/>
      <w:outlineLvl w:val="5"/>
    </w:pPr>
    <w:rPr>
      <w:rFonts w:ascii="Calibri" w:eastAsia="Times New Roman" w:hAnsi="Calibri" w:cs="Times New Roman"/>
      <w:b/>
      <w:bCs/>
      <w:lang w:val="en-GB" w:eastAsia="ar-SA"/>
    </w:rPr>
  </w:style>
  <w:style w:type="paragraph" w:styleId="7">
    <w:name w:val="heading 7"/>
    <w:basedOn w:val="a0"/>
    <w:next w:val="a0"/>
    <w:link w:val="7Char"/>
    <w:qFormat/>
    <w:rsid w:val="00CA4752"/>
    <w:pPr>
      <w:numPr>
        <w:ilvl w:val="6"/>
        <w:numId w:val="1"/>
      </w:numPr>
      <w:suppressAutoHyphens/>
      <w:spacing w:before="240" w:after="60" w:line="360" w:lineRule="auto"/>
      <w:jc w:val="both"/>
      <w:outlineLvl w:val="6"/>
    </w:pPr>
    <w:rPr>
      <w:rFonts w:ascii="Calibri" w:eastAsia="Times New Roman" w:hAnsi="Calibri" w:cs="Times New Roman"/>
      <w:sz w:val="20"/>
      <w:szCs w:val="24"/>
      <w:lang w:val="en-GB" w:eastAsia="ar-SA"/>
    </w:rPr>
  </w:style>
  <w:style w:type="paragraph" w:styleId="8">
    <w:name w:val="heading 8"/>
    <w:basedOn w:val="a0"/>
    <w:next w:val="a0"/>
    <w:link w:val="8Char"/>
    <w:qFormat/>
    <w:rsid w:val="00CA4752"/>
    <w:pPr>
      <w:numPr>
        <w:ilvl w:val="7"/>
        <w:numId w:val="1"/>
      </w:numPr>
      <w:suppressAutoHyphens/>
      <w:spacing w:before="240" w:after="60" w:line="360" w:lineRule="auto"/>
      <w:jc w:val="both"/>
      <w:outlineLvl w:val="7"/>
    </w:pPr>
    <w:rPr>
      <w:rFonts w:ascii="Calibri" w:eastAsia="Times New Roman" w:hAnsi="Calibri" w:cs="Times New Roman"/>
      <w:i/>
      <w:iCs/>
      <w:sz w:val="20"/>
      <w:szCs w:val="24"/>
      <w:lang w:val="en-GB" w:eastAsia="ar-SA"/>
    </w:rPr>
  </w:style>
  <w:style w:type="paragraph" w:styleId="9">
    <w:name w:val="heading 9"/>
    <w:basedOn w:val="a0"/>
    <w:next w:val="a0"/>
    <w:link w:val="9Char"/>
    <w:qFormat/>
    <w:rsid w:val="00CA4752"/>
    <w:pPr>
      <w:numPr>
        <w:ilvl w:val="8"/>
        <w:numId w:val="1"/>
      </w:numPr>
      <w:suppressAutoHyphens/>
      <w:spacing w:before="240" w:after="60" w:line="360" w:lineRule="auto"/>
      <w:jc w:val="both"/>
      <w:outlineLvl w:val="8"/>
    </w:pPr>
    <w:rPr>
      <w:rFonts w:ascii="Calibri" w:eastAsia="Times New Roman" w:hAnsi="Calibri" w:cs="Times New Roman"/>
      <w:lang w:val="en-GB"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B0274"/>
    <w:pPr>
      <w:ind w:left="720"/>
      <w:contextualSpacing/>
    </w:pPr>
  </w:style>
  <w:style w:type="table" w:styleId="a5">
    <w:name w:val="Table Grid"/>
    <w:basedOn w:val="a2"/>
    <w:uiPriority w:val="59"/>
    <w:rsid w:val="0051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Char"/>
    <w:uiPriority w:val="99"/>
    <w:semiHidden/>
    <w:unhideWhenUsed/>
    <w:rsid w:val="00CF3107"/>
    <w:pPr>
      <w:spacing w:after="0" w:line="240" w:lineRule="auto"/>
    </w:pPr>
    <w:rPr>
      <w:rFonts w:ascii="Tahoma" w:hAnsi="Tahoma" w:cs="Tahoma"/>
      <w:sz w:val="16"/>
      <w:szCs w:val="16"/>
    </w:rPr>
  </w:style>
  <w:style w:type="character" w:customStyle="1" w:styleId="Char">
    <w:name w:val="Κείμενο πλαισίου Char"/>
    <w:basedOn w:val="a1"/>
    <w:link w:val="a6"/>
    <w:uiPriority w:val="99"/>
    <w:semiHidden/>
    <w:rsid w:val="00CF3107"/>
    <w:rPr>
      <w:rFonts w:ascii="Tahoma" w:hAnsi="Tahoma" w:cs="Tahoma"/>
      <w:sz w:val="16"/>
      <w:szCs w:val="16"/>
    </w:rPr>
  </w:style>
  <w:style w:type="paragraph" w:styleId="a7">
    <w:name w:val="Body Text"/>
    <w:basedOn w:val="a0"/>
    <w:link w:val="Char0"/>
    <w:uiPriority w:val="99"/>
    <w:rsid w:val="004A5DE5"/>
    <w:pPr>
      <w:spacing w:after="0" w:line="360" w:lineRule="auto"/>
      <w:jc w:val="both"/>
    </w:pPr>
    <w:rPr>
      <w:rFonts w:ascii="Times New Roman" w:eastAsia="Times New Roman" w:hAnsi="Times New Roman" w:cs="Times New Roman"/>
      <w:sz w:val="24"/>
      <w:szCs w:val="20"/>
    </w:rPr>
  </w:style>
  <w:style w:type="character" w:customStyle="1" w:styleId="Char0">
    <w:name w:val="Σώμα κειμένου Char"/>
    <w:basedOn w:val="a1"/>
    <w:link w:val="a7"/>
    <w:uiPriority w:val="99"/>
    <w:rsid w:val="004A5DE5"/>
    <w:rPr>
      <w:rFonts w:ascii="Times New Roman" w:eastAsia="Times New Roman" w:hAnsi="Times New Roman" w:cs="Times New Roman"/>
      <w:sz w:val="24"/>
      <w:szCs w:val="20"/>
      <w:lang w:eastAsia="el-GR"/>
    </w:rPr>
  </w:style>
  <w:style w:type="character" w:styleId="a8">
    <w:name w:val="annotation reference"/>
    <w:basedOn w:val="a1"/>
    <w:uiPriority w:val="99"/>
    <w:semiHidden/>
    <w:unhideWhenUsed/>
    <w:rsid w:val="004A5DE5"/>
    <w:rPr>
      <w:sz w:val="16"/>
      <w:szCs w:val="16"/>
    </w:rPr>
  </w:style>
  <w:style w:type="paragraph" w:styleId="a9">
    <w:name w:val="annotation text"/>
    <w:basedOn w:val="a0"/>
    <w:link w:val="Char1"/>
    <w:uiPriority w:val="99"/>
    <w:unhideWhenUsed/>
    <w:rsid w:val="004A5DE5"/>
    <w:pPr>
      <w:spacing w:line="240" w:lineRule="auto"/>
    </w:pPr>
    <w:rPr>
      <w:sz w:val="20"/>
      <w:szCs w:val="20"/>
    </w:rPr>
  </w:style>
  <w:style w:type="character" w:customStyle="1" w:styleId="Char1">
    <w:name w:val="Κείμενο σχολίου Char"/>
    <w:basedOn w:val="a1"/>
    <w:link w:val="a9"/>
    <w:uiPriority w:val="99"/>
    <w:rsid w:val="004A5DE5"/>
    <w:rPr>
      <w:sz w:val="20"/>
      <w:szCs w:val="20"/>
    </w:rPr>
  </w:style>
  <w:style w:type="paragraph" w:styleId="aa">
    <w:name w:val="footnote text"/>
    <w:basedOn w:val="a0"/>
    <w:link w:val="Char2"/>
    <w:semiHidden/>
    <w:rsid w:val="000D7280"/>
    <w:pPr>
      <w:spacing w:after="0" w:line="240" w:lineRule="auto"/>
    </w:pPr>
    <w:rPr>
      <w:rFonts w:ascii="Times New Roman" w:eastAsia="Times New Roman" w:hAnsi="Times New Roman" w:cs="Times New Roman"/>
      <w:sz w:val="20"/>
      <w:szCs w:val="20"/>
    </w:rPr>
  </w:style>
  <w:style w:type="character" w:customStyle="1" w:styleId="Char2">
    <w:name w:val="Κείμενο υποσημείωσης Char"/>
    <w:basedOn w:val="a1"/>
    <w:link w:val="aa"/>
    <w:semiHidden/>
    <w:rsid w:val="000D7280"/>
    <w:rPr>
      <w:rFonts w:ascii="Times New Roman" w:eastAsia="Times New Roman" w:hAnsi="Times New Roman" w:cs="Times New Roman"/>
      <w:sz w:val="20"/>
      <w:szCs w:val="20"/>
      <w:lang w:eastAsia="el-GR"/>
    </w:rPr>
  </w:style>
  <w:style w:type="character" w:styleId="ab">
    <w:name w:val="footnote reference"/>
    <w:uiPriority w:val="99"/>
    <w:semiHidden/>
    <w:rsid w:val="000D7280"/>
    <w:rPr>
      <w:rFonts w:cs="Times New Roman"/>
      <w:vertAlign w:val="superscript"/>
    </w:rPr>
  </w:style>
  <w:style w:type="paragraph" w:styleId="ac">
    <w:name w:val="header"/>
    <w:basedOn w:val="a0"/>
    <w:link w:val="Char3"/>
    <w:uiPriority w:val="99"/>
    <w:unhideWhenUsed/>
    <w:rsid w:val="00C93625"/>
    <w:pPr>
      <w:tabs>
        <w:tab w:val="center" w:pos="4153"/>
        <w:tab w:val="right" w:pos="8306"/>
      </w:tabs>
      <w:spacing w:after="0" w:line="240" w:lineRule="auto"/>
    </w:pPr>
  </w:style>
  <w:style w:type="character" w:customStyle="1" w:styleId="Char3">
    <w:name w:val="Κεφαλίδα Char"/>
    <w:basedOn w:val="a1"/>
    <w:link w:val="ac"/>
    <w:uiPriority w:val="99"/>
    <w:rsid w:val="00C93625"/>
  </w:style>
  <w:style w:type="paragraph" w:styleId="ad">
    <w:name w:val="footer"/>
    <w:basedOn w:val="a0"/>
    <w:link w:val="Char4"/>
    <w:uiPriority w:val="99"/>
    <w:unhideWhenUsed/>
    <w:rsid w:val="00C93625"/>
    <w:pPr>
      <w:tabs>
        <w:tab w:val="center" w:pos="4153"/>
        <w:tab w:val="right" w:pos="8306"/>
      </w:tabs>
      <w:spacing w:after="0" w:line="240" w:lineRule="auto"/>
    </w:pPr>
  </w:style>
  <w:style w:type="character" w:customStyle="1" w:styleId="Char4">
    <w:name w:val="Υποσέλιδο Char"/>
    <w:basedOn w:val="a1"/>
    <w:link w:val="ad"/>
    <w:uiPriority w:val="99"/>
    <w:rsid w:val="00C93625"/>
  </w:style>
  <w:style w:type="paragraph" w:styleId="ae">
    <w:name w:val="annotation subject"/>
    <w:basedOn w:val="a9"/>
    <w:next w:val="a9"/>
    <w:link w:val="Char5"/>
    <w:uiPriority w:val="99"/>
    <w:semiHidden/>
    <w:unhideWhenUsed/>
    <w:rsid w:val="001C45FB"/>
    <w:rPr>
      <w:b/>
      <w:bCs/>
    </w:rPr>
  </w:style>
  <w:style w:type="character" w:customStyle="1" w:styleId="Char5">
    <w:name w:val="Θέμα σχολίου Char"/>
    <w:basedOn w:val="Char1"/>
    <w:link w:val="ae"/>
    <w:uiPriority w:val="99"/>
    <w:semiHidden/>
    <w:rsid w:val="001C45FB"/>
    <w:rPr>
      <w:b/>
      <w:bCs/>
      <w:sz w:val="20"/>
      <w:szCs w:val="20"/>
    </w:rPr>
  </w:style>
  <w:style w:type="character" w:customStyle="1" w:styleId="1Char">
    <w:name w:val="Επικεφαλίδα 1 Char"/>
    <w:basedOn w:val="a1"/>
    <w:link w:val="1"/>
    <w:rsid w:val="00CA4752"/>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1"/>
    <w:link w:val="20"/>
    <w:rsid w:val="00CA4752"/>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1"/>
    <w:link w:val="30"/>
    <w:rsid w:val="00CA4752"/>
    <w:rPr>
      <w:rFonts w:ascii="Calibri" w:eastAsia="Times New Roman" w:hAnsi="Calibri" w:cs="Times New Roman"/>
      <w:b/>
      <w:bCs/>
      <w:szCs w:val="26"/>
      <w:lang w:val="en-GB" w:eastAsia="ar-SA"/>
    </w:rPr>
  </w:style>
  <w:style w:type="character" w:customStyle="1" w:styleId="4Char">
    <w:name w:val="Επικεφαλίδα 4 Char"/>
    <w:basedOn w:val="a1"/>
    <w:link w:val="4"/>
    <w:uiPriority w:val="9"/>
    <w:semiHidden/>
    <w:rsid w:val="00CA4752"/>
    <w:rPr>
      <w:rFonts w:asciiTheme="majorHAnsi" w:eastAsiaTheme="majorEastAsia" w:hAnsiTheme="majorHAnsi" w:cstheme="majorBidi"/>
      <w:b/>
      <w:bCs/>
      <w:i/>
      <w:iCs/>
      <w:color w:val="4F81BD" w:themeColor="accent1"/>
    </w:rPr>
  </w:style>
  <w:style w:type="character" w:customStyle="1" w:styleId="5Char">
    <w:name w:val="Επικεφαλίδα 5 Char"/>
    <w:basedOn w:val="a1"/>
    <w:link w:val="5"/>
    <w:rsid w:val="00CA4752"/>
    <w:rPr>
      <w:rFonts w:ascii="Calibri" w:eastAsia="Times New Roman" w:hAnsi="Calibri" w:cs="Times New Roman"/>
      <w:b/>
      <w:bCs/>
      <w:i/>
      <w:iCs/>
      <w:sz w:val="26"/>
      <w:szCs w:val="26"/>
      <w:lang w:val="en-GB" w:eastAsia="ar-SA"/>
    </w:rPr>
  </w:style>
  <w:style w:type="character" w:customStyle="1" w:styleId="6Char">
    <w:name w:val="Επικεφαλίδα 6 Char"/>
    <w:basedOn w:val="a1"/>
    <w:link w:val="6"/>
    <w:rsid w:val="00CA4752"/>
    <w:rPr>
      <w:rFonts w:ascii="Calibri" w:eastAsia="Times New Roman" w:hAnsi="Calibri" w:cs="Times New Roman"/>
      <w:b/>
      <w:bCs/>
      <w:lang w:val="en-GB" w:eastAsia="ar-SA"/>
    </w:rPr>
  </w:style>
  <w:style w:type="character" w:customStyle="1" w:styleId="7Char">
    <w:name w:val="Επικεφαλίδα 7 Char"/>
    <w:basedOn w:val="a1"/>
    <w:link w:val="7"/>
    <w:rsid w:val="00CA4752"/>
    <w:rPr>
      <w:rFonts w:ascii="Calibri" w:eastAsia="Times New Roman" w:hAnsi="Calibri" w:cs="Times New Roman"/>
      <w:sz w:val="20"/>
      <w:szCs w:val="24"/>
      <w:lang w:val="en-GB" w:eastAsia="ar-SA"/>
    </w:rPr>
  </w:style>
  <w:style w:type="character" w:customStyle="1" w:styleId="8Char">
    <w:name w:val="Επικεφαλίδα 8 Char"/>
    <w:basedOn w:val="a1"/>
    <w:link w:val="8"/>
    <w:rsid w:val="00CA4752"/>
    <w:rPr>
      <w:rFonts w:ascii="Calibri" w:eastAsia="Times New Roman" w:hAnsi="Calibri" w:cs="Times New Roman"/>
      <w:i/>
      <w:iCs/>
      <w:sz w:val="20"/>
      <w:szCs w:val="24"/>
      <w:lang w:val="en-GB" w:eastAsia="ar-SA"/>
    </w:rPr>
  </w:style>
  <w:style w:type="character" w:customStyle="1" w:styleId="9Char">
    <w:name w:val="Επικεφαλίδα 9 Char"/>
    <w:basedOn w:val="a1"/>
    <w:link w:val="9"/>
    <w:rsid w:val="00CA4752"/>
    <w:rPr>
      <w:rFonts w:ascii="Calibri" w:eastAsia="Times New Roman" w:hAnsi="Calibri" w:cs="Times New Roman"/>
      <w:lang w:val="en-GB" w:eastAsia="ar-SA"/>
    </w:rPr>
  </w:style>
  <w:style w:type="paragraph" w:styleId="a">
    <w:name w:val="List Number"/>
    <w:basedOn w:val="a0"/>
    <w:uiPriority w:val="99"/>
    <w:unhideWhenUsed/>
    <w:rsid w:val="004759F1"/>
    <w:pPr>
      <w:numPr>
        <w:numId w:val="2"/>
      </w:numPr>
      <w:contextualSpacing/>
    </w:pPr>
  </w:style>
  <w:style w:type="paragraph" w:styleId="2">
    <w:name w:val="List Number 2"/>
    <w:basedOn w:val="a0"/>
    <w:uiPriority w:val="99"/>
    <w:unhideWhenUsed/>
    <w:rsid w:val="004759F1"/>
    <w:pPr>
      <w:numPr>
        <w:ilvl w:val="1"/>
        <w:numId w:val="2"/>
      </w:numPr>
      <w:contextualSpacing/>
    </w:pPr>
  </w:style>
  <w:style w:type="paragraph" w:styleId="3">
    <w:name w:val="List Number 3"/>
    <w:basedOn w:val="a0"/>
    <w:uiPriority w:val="99"/>
    <w:unhideWhenUsed/>
    <w:rsid w:val="004759F1"/>
    <w:pPr>
      <w:numPr>
        <w:ilvl w:val="2"/>
        <w:numId w:val="2"/>
      </w:numPr>
      <w:contextualSpacing/>
    </w:pPr>
  </w:style>
  <w:style w:type="paragraph" w:styleId="af">
    <w:name w:val="Revision"/>
    <w:hidden/>
    <w:uiPriority w:val="99"/>
    <w:semiHidden/>
    <w:rsid w:val="00BA6F6A"/>
    <w:pPr>
      <w:spacing w:after="0" w:line="240" w:lineRule="auto"/>
    </w:pPr>
  </w:style>
  <w:style w:type="table" w:customStyle="1" w:styleId="TableNormal">
    <w:name w:val="Table Normal"/>
    <w:uiPriority w:val="2"/>
    <w:semiHidden/>
    <w:unhideWhenUsed/>
    <w:qFormat/>
    <w:rsid w:val="00837E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37ECC"/>
    <w:pPr>
      <w:widowControl w:val="0"/>
      <w:spacing w:after="0" w:line="240" w:lineRule="auto"/>
    </w:pPr>
    <w:rPr>
      <w:lang w:val="en-US"/>
    </w:rPr>
  </w:style>
  <w:style w:type="paragraph" w:customStyle="1" w:styleId="10">
    <w:name w:val="Παράγραφος λίστας1"/>
    <w:basedOn w:val="a0"/>
    <w:rsid w:val="00AD2760"/>
    <w:pPr>
      <w:spacing w:after="0" w:line="240" w:lineRule="auto"/>
      <w:ind w:left="720"/>
    </w:pPr>
    <w:rPr>
      <w:rFonts w:ascii="Times New Roman" w:eastAsia="Times New Roman" w:hAnsi="Times New Roman" w:cs="Times New Roman"/>
      <w:sz w:val="24"/>
      <w:szCs w:val="24"/>
    </w:rPr>
  </w:style>
  <w:style w:type="character" w:styleId="-">
    <w:name w:val="Hyperlink"/>
    <w:basedOn w:val="a1"/>
    <w:uiPriority w:val="99"/>
    <w:unhideWhenUsed/>
    <w:rsid w:val="0019252B"/>
    <w:rPr>
      <w:color w:val="0000FF" w:themeColor="hyperlink"/>
      <w:u w:val="single"/>
    </w:rPr>
  </w:style>
  <w:style w:type="character" w:styleId="-0">
    <w:name w:val="FollowedHyperlink"/>
    <w:basedOn w:val="a1"/>
    <w:uiPriority w:val="99"/>
    <w:semiHidden/>
    <w:unhideWhenUsed/>
    <w:rsid w:val="002C3B61"/>
    <w:rPr>
      <w:color w:val="800080" w:themeColor="followedHyperlink"/>
      <w:u w:val="single"/>
    </w:rPr>
  </w:style>
  <w:style w:type="paragraph" w:customStyle="1" w:styleId="CM1">
    <w:name w:val="CM1"/>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uiPriority w:val="99"/>
    <w:rsid w:val="00104A8F"/>
    <w:pPr>
      <w:autoSpaceDE w:val="0"/>
      <w:autoSpaceDN w:val="0"/>
      <w:adjustRightInd w:val="0"/>
      <w:spacing w:after="0" w:line="240" w:lineRule="auto"/>
    </w:pPr>
    <w:rPr>
      <w:rFonts w:ascii="EUAlbertina" w:hAnsi="EUAlbertina"/>
      <w:sz w:val="24"/>
      <w:szCs w:val="24"/>
    </w:rPr>
  </w:style>
  <w:style w:type="paragraph" w:customStyle="1" w:styleId="CM4">
    <w:name w:val="CM4"/>
    <w:basedOn w:val="a0"/>
    <w:next w:val="a0"/>
    <w:uiPriority w:val="99"/>
    <w:rsid w:val="00104A8F"/>
    <w:pPr>
      <w:autoSpaceDE w:val="0"/>
      <w:autoSpaceDN w:val="0"/>
      <w:adjustRightInd w:val="0"/>
      <w:spacing w:after="0" w:line="240" w:lineRule="auto"/>
    </w:pPr>
    <w:rPr>
      <w:rFonts w:ascii="EUAlbertina" w:hAnsi="EUAlbertina"/>
      <w:sz w:val="24"/>
      <w:szCs w:val="24"/>
    </w:rPr>
  </w:style>
  <w:style w:type="table" w:customStyle="1" w:styleId="11">
    <w:name w:val="Πλέγμα πίνακα1"/>
    <w:basedOn w:val="a2"/>
    <w:uiPriority w:val="59"/>
    <w:rsid w:val="00B16F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TABLEMONO">
    <w:name w:val="YA_TABLE_MONO"/>
    <w:basedOn w:val="a0"/>
    <w:rsid w:val="00B16FDF"/>
    <w:pPr>
      <w:framePr w:hSpace="180" w:wrap="around" w:vAnchor="page" w:hAnchor="margin" w:y="751"/>
      <w:spacing w:before="60" w:after="6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6919">
      <w:bodyDiv w:val="1"/>
      <w:marLeft w:val="0"/>
      <w:marRight w:val="0"/>
      <w:marTop w:val="0"/>
      <w:marBottom w:val="0"/>
      <w:divBdr>
        <w:top w:val="none" w:sz="0" w:space="0" w:color="auto"/>
        <w:left w:val="none" w:sz="0" w:space="0" w:color="auto"/>
        <w:bottom w:val="none" w:sz="0" w:space="0" w:color="auto"/>
        <w:right w:val="none" w:sz="0" w:space="0" w:color="auto"/>
      </w:divBdr>
    </w:div>
    <w:div w:id="488980687">
      <w:bodyDiv w:val="1"/>
      <w:marLeft w:val="0"/>
      <w:marRight w:val="0"/>
      <w:marTop w:val="0"/>
      <w:marBottom w:val="0"/>
      <w:divBdr>
        <w:top w:val="none" w:sz="0" w:space="0" w:color="auto"/>
        <w:left w:val="none" w:sz="0" w:space="0" w:color="auto"/>
        <w:bottom w:val="none" w:sz="0" w:space="0" w:color="auto"/>
        <w:right w:val="none" w:sz="0" w:space="0" w:color="auto"/>
      </w:divBdr>
    </w:div>
    <w:div w:id="726105898">
      <w:bodyDiv w:val="1"/>
      <w:marLeft w:val="0"/>
      <w:marRight w:val="0"/>
      <w:marTop w:val="0"/>
      <w:marBottom w:val="0"/>
      <w:divBdr>
        <w:top w:val="none" w:sz="0" w:space="0" w:color="auto"/>
        <w:left w:val="none" w:sz="0" w:space="0" w:color="auto"/>
        <w:bottom w:val="none" w:sz="0" w:space="0" w:color="auto"/>
        <w:right w:val="none" w:sz="0" w:space="0" w:color="auto"/>
      </w:divBdr>
    </w:div>
    <w:div w:id="839975403">
      <w:bodyDiv w:val="1"/>
      <w:marLeft w:val="0"/>
      <w:marRight w:val="0"/>
      <w:marTop w:val="0"/>
      <w:marBottom w:val="0"/>
      <w:divBdr>
        <w:top w:val="none" w:sz="0" w:space="0" w:color="auto"/>
        <w:left w:val="none" w:sz="0" w:space="0" w:color="auto"/>
        <w:bottom w:val="none" w:sz="0" w:space="0" w:color="auto"/>
        <w:right w:val="none" w:sz="0" w:space="0" w:color="auto"/>
      </w:divBdr>
    </w:div>
    <w:div w:id="844322764">
      <w:bodyDiv w:val="1"/>
      <w:marLeft w:val="0"/>
      <w:marRight w:val="0"/>
      <w:marTop w:val="0"/>
      <w:marBottom w:val="0"/>
      <w:divBdr>
        <w:top w:val="none" w:sz="0" w:space="0" w:color="auto"/>
        <w:left w:val="none" w:sz="0" w:space="0" w:color="auto"/>
        <w:bottom w:val="none" w:sz="0" w:space="0" w:color="auto"/>
        <w:right w:val="none" w:sz="0" w:space="0" w:color="auto"/>
      </w:divBdr>
    </w:div>
    <w:div w:id="849754057">
      <w:bodyDiv w:val="1"/>
      <w:marLeft w:val="0"/>
      <w:marRight w:val="0"/>
      <w:marTop w:val="0"/>
      <w:marBottom w:val="0"/>
      <w:divBdr>
        <w:top w:val="none" w:sz="0" w:space="0" w:color="auto"/>
        <w:left w:val="none" w:sz="0" w:space="0" w:color="auto"/>
        <w:bottom w:val="none" w:sz="0" w:space="0" w:color="auto"/>
        <w:right w:val="none" w:sz="0" w:space="0" w:color="auto"/>
      </w:divBdr>
    </w:div>
    <w:div w:id="1128164587">
      <w:bodyDiv w:val="1"/>
      <w:marLeft w:val="0"/>
      <w:marRight w:val="0"/>
      <w:marTop w:val="0"/>
      <w:marBottom w:val="0"/>
      <w:divBdr>
        <w:top w:val="none" w:sz="0" w:space="0" w:color="auto"/>
        <w:left w:val="none" w:sz="0" w:space="0" w:color="auto"/>
        <w:bottom w:val="none" w:sz="0" w:space="0" w:color="auto"/>
        <w:right w:val="none" w:sz="0" w:space="0" w:color="auto"/>
      </w:divBdr>
    </w:div>
    <w:div w:id="1129322043">
      <w:bodyDiv w:val="1"/>
      <w:marLeft w:val="0"/>
      <w:marRight w:val="0"/>
      <w:marTop w:val="0"/>
      <w:marBottom w:val="0"/>
      <w:divBdr>
        <w:top w:val="none" w:sz="0" w:space="0" w:color="auto"/>
        <w:left w:val="none" w:sz="0" w:space="0" w:color="auto"/>
        <w:bottom w:val="none" w:sz="0" w:space="0" w:color="auto"/>
        <w:right w:val="none" w:sz="0" w:space="0" w:color="auto"/>
      </w:divBdr>
    </w:div>
    <w:div w:id="1146624902">
      <w:bodyDiv w:val="1"/>
      <w:marLeft w:val="0"/>
      <w:marRight w:val="0"/>
      <w:marTop w:val="0"/>
      <w:marBottom w:val="0"/>
      <w:divBdr>
        <w:top w:val="none" w:sz="0" w:space="0" w:color="auto"/>
        <w:left w:val="none" w:sz="0" w:space="0" w:color="auto"/>
        <w:bottom w:val="none" w:sz="0" w:space="0" w:color="auto"/>
        <w:right w:val="none" w:sz="0" w:space="0" w:color="auto"/>
      </w:divBdr>
    </w:div>
    <w:div w:id="1207717689">
      <w:bodyDiv w:val="1"/>
      <w:marLeft w:val="0"/>
      <w:marRight w:val="0"/>
      <w:marTop w:val="0"/>
      <w:marBottom w:val="0"/>
      <w:divBdr>
        <w:top w:val="none" w:sz="0" w:space="0" w:color="auto"/>
        <w:left w:val="none" w:sz="0" w:space="0" w:color="auto"/>
        <w:bottom w:val="none" w:sz="0" w:space="0" w:color="auto"/>
        <w:right w:val="none" w:sz="0" w:space="0" w:color="auto"/>
      </w:divBdr>
    </w:div>
    <w:div w:id="1279489951">
      <w:bodyDiv w:val="1"/>
      <w:marLeft w:val="0"/>
      <w:marRight w:val="0"/>
      <w:marTop w:val="0"/>
      <w:marBottom w:val="0"/>
      <w:divBdr>
        <w:top w:val="none" w:sz="0" w:space="0" w:color="auto"/>
        <w:left w:val="none" w:sz="0" w:space="0" w:color="auto"/>
        <w:bottom w:val="none" w:sz="0" w:space="0" w:color="auto"/>
        <w:right w:val="none" w:sz="0" w:space="0" w:color="auto"/>
      </w:divBdr>
    </w:div>
    <w:div w:id="1355423885">
      <w:bodyDiv w:val="1"/>
      <w:marLeft w:val="0"/>
      <w:marRight w:val="0"/>
      <w:marTop w:val="0"/>
      <w:marBottom w:val="0"/>
      <w:divBdr>
        <w:top w:val="none" w:sz="0" w:space="0" w:color="auto"/>
        <w:left w:val="none" w:sz="0" w:space="0" w:color="auto"/>
        <w:bottom w:val="none" w:sz="0" w:space="0" w:color="auto"/>
        <w:right w:val="none" w:sz="0" w:space="0" w:color="auto"/>
      </w:divBdr>
    </w:div>
    <w:div w:id="1607542808">
      <w:bodyDiv w:val="1"/>
      <w:marLeft w:val="0"/>
      <w:marRight w:val="0"/>
      <w:marTop w:val="0"/>
      <w:marBottom w:val="0"/>
      <w:divBdr>
        <w:top w:val="none" w:sz="0" w:space="0" w:color="auto"/>
        <w:left w:val="none" w:sz="0" w:space="0" w:color="auto"/>
        <w:bottom w:val="none" w:sz="0" w:space="0" w:color="auto"/>
        <w:right w:val="none" w:sz="0" w:space="0" w:color="auto"/>
      </w:divBdr>
    </w:div>
    <w:div w:id="1656370394">
      <w:bodyDiv w:val="1"/>
      <w:marLeft w:val="0"/>
      <w:marRight w:val="0"/>
      <w:marTop w:val="0"/>
      <w:marBottom w:val="0"/>
      <w:divBdr>
        <w:top w:val="none" w:sz="0" w:space="0" w:color="auto"/>
        <w:left w:val="none" w:sz="0" w:space="0" w:color="auto"/>
        <w:bottom w:val="none" w:sz="0" w:space="0" w:color="auto"/>
        <w:right w:val="none" w:sz="0" w:space="0" w:color="auto"/>
      </w:divBdr>
    </w:div>
    <w:div w:id="1674650987">
      <w:bodyDiv w:val="1"/>
      <w:marLeft w:val="0"/>
      <w:marRight w:val="0"/>
      <w:marTop w:val="0"/>
      <w:marBottom w:val="0"/>
      <w:divBdr>
        <w:top w:val="none" w:sz="0" w:space="0" w:color="auto"/>
        <w:left w:val="none" w:sz="0" w:space="0" w:color="auto"/>
        <w:bottom w:val="none" w:sz="0" w:space="0" w:color="auto"/>
        <w:right w:val="none" w:sz="0" w:space="0" w:color="auto"/>
      </w:divBdr>
    </w:div>
    <w:div w:id="17574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apastamatiou@mou.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kokolis@mou.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iziotis@mou.gr" TargetMode="External"/><Relationship Id="rId5" Type="http://schemas.openxmlformats.org/officeDocument/2006/relationships/settings" Target="settings.xml"/><Relationship Id="rId15" Type="http://schemas.openxmlformats.org/officeDocument/2006/relationships/hyperlink" Target="mailto:etsiatouras@mou.gr"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tsolakidi@m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E804-B9A0-4BEA-A427-79FF321E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13469</Words>
  <Characters>72738</Characters>
  <Application>Microsoft Office Word</Application>
  <DocSecurity>0</DocSecurity>
  <Lines>606</Lines>
  <Paragraphs>172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86035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ΚΟΚΟΛΗΣ ΒΑΣΙΛΕΙΟΣ</dc:creator>
  <cp:lastModifiedBy>ΤΣΟΛΑΚΙΔΗ ΚΑΤΕΡΙΝΑ</cp:lastModifiedBy>
  <cp:revision>6</cp:revision>
  <cp:lastPrinted>2018-03-28T08:03:00Z</cp:lastPrinted>
  <dcterms:created xsi:type="dcterms:W3CDTF">2018-03-27T12:56:00Z</dcterms:created>
  <dcterms:modified xsi:type="dcterms:W3CDTF">2018-03-28T08:16:00Z</dcterms:modified>
</cp:coreProperties>
</file>